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B7597" w14:textId="77777777" w:rsidR="005B13F7" w:rsidRPr="003F337A" w:rsidRDefault="005B13F7" w:rsidP="005B13F7">
      <w:pPr>
        <w:ind w:left="5670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3F337A">
        <w:rPr>
          <w:rFonts w:ascii="Liberation Serif" w:hAnsi="Liberation Serif"/>
          <w:sz w:val="24"/>
          <w:szCs w:val="24"/>
        </w:rPr>
        <w:t>Приложение к решению</w:t>
      </w:r>
    </w:p>
    <w:p w14:paraId="55EB0150" w14:textId="7EABF8CC" w:rsidR="005B13F7" w:rsidRPr="003F337A" w:rsidRDefault="005B13F7" w:rsidP="005B13F7">
      <w:pPr>
        <w:ind w:left="5670"/>
        <w:rPr>
          <w:rFonts w:ascii="Liberation Serif" w:hAnsi="Liberation Serif"/>
          <w:sz w:val="24"/>
          <w:szCs w:val="24"/>
        </w:rPr>
      </w:pPr>
      <w:r w:rsidRPr="003F337A">
        <w:rPr>
          <w:rFonts w:ascii="Liberation Serif" w:hAnsi="Liberation Serif"/>
          <w:sz w:val="24"/>
          <w:szCs w:val="24"/>
        </w:rPr>
        <w:t xml:space="preserve">Думы Невьянского </w:t>
      </w:r>
      <w:r w:rsidR="002A0A77" w:rsidRPr="003F337A">
        <w:rPr>
          <w:rFonts w:ascii="Liberation Serif" w:hAnsi="Liberation Serif"/>
          <w:sz w:val="24"/>
          <w:szCs w:val="24"/>
        </w:rPr>
        <w:t>муниципального</w:t>
      </w:r>
      <w:r w:rsidRPr="003F337A">
        <w:rPr>
          <w:rFonts w:ascii="Liberation Serif" w:hAnsi="Liberation Serif"/>
          <w:sz w:val="24"/>
          <w:szCs w:val="24"/>
        </w:rPr>
        <w:t xml:space="preserve"> округа </w:t>
      </w:r>
    </w:p>
    <w:p w14:paraId="339E43A3" w14:textId="7245DE55" w:rsidR="005B13F7" w:rsidRPr="003F337A" w:rsidRDefault="005B13F7" w:rsidP="005B13F7">
      <w:pPr>
        <w:ind w:left="5670"/>
        <w:rPr>
          <w:rFonts w:ascii="Liberation Serif" w:hAnsi="Liberation Serif"/>
          <w:sz w:val="24"/>
          <w:szCs w:val="24"/>
        </w:rPr>
      </w:pPr>
      <w:r w:rsidRPr="003F337A">
        <w:rPr>
          <w:rFonts w:ascii="Liberation Serif" w:hAnsi="Liberation Serif"/>
          <w:sz w:val="24"/>
          <w:szCs w:val="24"/>
        </w:rPr>
        <w:t xml:space="preserve">от </w:t>
      </w:r>
      <w:r w:rsidR="00BA7320">
        <w:rPr>
          <w:rFonts w:ascii="Liberation Serif" w:hAnsi="Liberation Serif"/>
          <w:sz w:val="24"/>
          <w:szCs w:val="24"/>
        </w:rPr>
        <w:t xml:space="preserve">26.02.2025 </w:t>
      </w:r>
      <w:r w:rsidRPr="003F337A">
        <w:rPr>
          <w:rFonts w:ascii="Liberation Serif" w:hAnsi="Liberation Serif"/>
          <w:sz w:val="24"/>
          <w:szCs w:val="24"/>
        </w:rPr>
        <w:t xml:space="preserve"> № </w:t>
      </w:r>
      <w:r w:rsidR="00BA7320">
        <w:rPr>
          <w:rFonts w:ascii="Liberation Serif" w:hAnsi="Liberation Serif"/>
          <w:sz w:val="24"/>
          <w:szCs w:val="24"/>
        </w:rPr>
        <w:t>16</w:t>
      </w:r>
      <w:r w:rsidRPr="003F337A">
        <w:rPr>
          <w:rFonts w:ascii="Liberation Serif" w:hAnsi="Liberation Serif"/>
          <w:sz w:val="24"/>
          <w:szCs w:val="24"/>
        </w:rPr>
        <w:t xml:space="preserve">  </w:t>
      </w:r>
    </w:p>
    <w:p w14:paraId="59959B6E" w14:textId="77777777" w:rsidR="005B13F7" w:rsidRPr="003F337A" w:rsidRDefault="005B13F7" w:rsidP="005B13F7">
      <w:pPr>
        <w:rPr>
          <w:rFonts w:ascii="Liberation Serif" w:hAnsi="Liberation Serif"/>
        </w:rPr>
      </w:pPr>
    </w:p>
    <w:p w14:paraId="0F7AEC31" w14:textId="5E951628" w:rsidR="00801C4E" w:rsidRPr="003F337A" w:rsidRDefault="00224DDC" w:rsidP="00224DDC">
      <w:pPr>
        <w:jc w:val="center"/>
        <w:rPr>
          <w:rFonts w:ascii="Liberation Serif" w:hAnsi="Liberation Serif"/>
          <w:b/>
        </w:rPr>
      </w:pPr>
      <w:r w:rsidRPr="003F337A">
        <w:rPr>
          <w:rFonts w:ascii="Liberation Serif" w:hAnsi="Liberation Serif"/>
          <w:b/>
          <w:bCs/>
          <w:sz w:val="28"/>
          <w:szCs w:val="28"/>
        </w:rPr>
        <w:t xml:space="preserve">Информация о </w:t>
      </w:r>
      <w:r w:rsidRPr="003F337A">
        <w:rPr>
          <w:rFonts w:ascii="Liberation Serif" w:hAnsi="Liberation Serif"/>
          <w:b/>
          <w:sz w:val="28"/>
          <w:szCs w:val="28"/>
        </w:rPr>
        <w:t xml:space="preserve">реализации </w:t>
      </w:r>
      <w:r w:rsidR="000E7A7D" w:rsidRPr="003F337A">
        <w:rPr>
          <w:rFonts w:ascii="Liberation Serif" w:hAnsi="Liberation Serif"/>
          <w:b/>
          <w:sz w:val="28"/>
          <w:szCs w:val="28"/>
        </w:rPr>
        <w:t xml:space="preserve">программы </w:t>
      </w:r>
      <w:r w:rsidRPr="003F337A">
        <w:rPr>
          <w:rFonts w:ascii="Liberation Serif" w:hAnsi="Liberation Serif"/>
          <w:b/>
          <w:sz w:val="28"/>
          <w:szCs w:val="28"/>
        </w:rPr>
        <w:t>догаз</w:t>
      </w:r>
      <w:r w:rsidR="00931CE3" w:rsidRPr="003F337A">
        <w:rPr>
          <w:rFonts w:ascii="Liberation Serif" w:hAnsi="Liberation Serif"/>
          <w:b/>
          <w:sz w:val="28"/>
          <w:szCs w:val="28"/>
        </w:rPr>
        <w:t>и</w:t>
      </w:r>
      <w:r w:rsidRPr="003F337A">
        <w:rPr>
          <w:rFonts w:ascii="Liberation Serif" w:hAnsi="Liberation Serif"/>
          <w:b/>
          <w:sz w:val="28"/>
          <w:szCs w:val="28"/>
        </w:rPr>
        <w:t>фикации на территории Невьянского муниципального округа за 2024 год</w:t>
      </w:r>
    </w:p>
    <w:p w14:paraId="5B699732" w14:textId="7CDA425C" w:rsidR="00801C4E" w:rsidRPr="003F337A" w:rsidRDefault="00801C4E" w:rsidP="00801C4E">
      <w:pPr>
        <w:rPr>
          <w:rFonts w:ascii="Liberation Serif" w:hAnsi="Liberation Serif"/>
        </w:rPr>
      </w:pPr>
    </w:p>
    <w:p w14:paraId="694DD185" w14:textId="1C2AB7BB" w:rsidR="00801C4E" w:rsidRPr="003F337A" w:rsidRDefault="00801C4E" w:rsidP="00801C4E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/>
        </w:rPr>
        <w:tab/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В рамках исполнения поручения Президента РФ Федеральному Собранию РФ от 02.05.2021 №Пр-753 об обеспечении в газифицированных населённых пунктах без привлечения средств населения для подводки газа до границ негазифицированных домовладений сообщаем следующее.</w:t>
      </w:r>
    </w:p>
    <w:p w14:paraId="696BC4F7" w14:textId="77777777" w:rsidR="00801C4E" w:rsidRPr="003F337A" w:rsidRDefault="00801C4E" w:rsidP="00801C4E">
      <w:pPr>
        <w:suppressAutoHyphens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ab/>
        <w:t>В пообъектный план-график догазификации Свердловской области вошли всего 11 населённых пунктов Невьянского муниципального округа (г.</w:t>
      </w:r>
      <w:r w:rsidRPr="003F337A">
        <w:rPr>
          <w:rFonts w:ascii="Liberation Serif" w:hAnsi="Liberation Serif" w:cs="Liberation Serif"/>
          <w:sz w:val="28"/>
          <w:szCs w:val="28"/>
          <w:lang w:val="en-US" w:eastAsia="en-US"/>
        </w:rPr>
        <w:t> 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Невьянск,</w:t>
      </w:r>
      <w:r w:rsidRPr="003F337A">
        <w:rPr>
          <w:rFonts w:ascii="Liberation Serif" w:hAnsi="Liberation Serif" w:cs="Liberation Serif"/>
          <w:sz w:val="28"/>
          <w:szCs w:val="28"/>
          <w:lang w:val="en-US" w:eastAsia="en-US"/>
        </w:rPr>
        <w:t> 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п. Калиново,</w:t>
      </w:r>
      <w:r w:rsidRPr="003F337A">
        <w:rPr>
          <w:rFonts w:ascii="Liberation Serif" w:hAnsi="Liberation Serif" w:cs="Liberation Serif"/>
          <w:b/>
          <w:sz w:val="28"/>
          <w:szCs w:val="28"/>
        </w:rPr>
        <w:t> 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п. Осиновский, д. Осиновка, п.    Ребристый, 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br/>
        <w:t>п. Середовина, п. Таватуй, п. Цементный, с. Быньги, с. Конево, с. Шурала в 2022 году)</w:t>
      </w:r>
    </w:p>
    <w:p w14:paraId="667015EA" w14:textId="69D85082" w:rsidR="00801C4E" w:rsidRPr="003F337A" w:rsidRDefault="00801C4E" w:rsidP="00801C4E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Информация </w:t>
      </w:r>
      <w:r w:rsidRPr="003F337A">
        <w:rPr>
          <w:rFonts w:ascii="Liberation Serif" w:hAnsi="Liberation Serif" w:cs="Liberation Serif"/>
          <w:b/>
          <w:sz w:val="28"/>
          <w:szCs w:val="28"/>
          <w:lang w:eastAsia="en-US"/>
        </w:rPr>
        <w:t>за 2024 г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(информация </w:t>
      </w:r>
      <w:r w:rsidRPr="003F337A">
        <w:rPr>
          <w:rFonts w:ascii="Liberation Serif" w:hAnsi="Liberation Serif" w:cs="Liberation Serif"/>
          <w:sz w:val="28"/>
          <w:szCs w:val="28"/>
          <w:u w:val="single"/>
          <w:lang w:eastAsia="en-US"/>
        </w:rPr>
        <w:t>по всем населённым пунктам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Невьянского муниципального округа) </w:t>
      </w:r>
    </w:p>
    <w:p w14:paraId="75059835" w14:textId="5A43AC5B" w:rsidR="00801C4E" w:rsidRPr="003F337A" w:rsidRDefault="00801C4E" w:rsidP="00801C4E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ПО ДАННЫМ ГУП СО «ГАЗОВЫЕ СЕТИ»</w:t>
      </w:r>
    </w:p>
    <w:tbl>
      <w:tblPr>
        <w:tblW w:w="9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33"/>
        <w:gridCol w:w="1703"/>
        <w:gridCol w:w="1164"/>
        <w:gridCol w:w="1484"/>
        <w:gridCol w:w="1741"/>
      </w:tblGrid>
      <w:tr w:rsidR="00D358D0" w:rsidRPr="003F337A" w14:paraId="3F515C3F" w14:textId="77777777" w:rsidTr="00CF36D6">
        <w:tc>
          <w:tcPr>
            <w:tcW w:w="1985" w:type="dxa"/>
            <w:vMerge w:val="restart"/>
          </w:tcPr>
          <w:p w14:paraId="68905D8A" w14:textId="77777777" w:rsidR="00D358D0" w:rsidRPr="003F337A" w:rsidRDefault="00D358D0" w:rsidP="00257FB8">
            <w:pPr>
              <w:suppressAutoHyphens/>
              <w:ind w:firstLine="708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14:paraId="162CD051" w14:textId="235157B6" w:rsidR="00D358D0" w:rsidRPr="003F337A" w:rsidRDefault="00D358D0" w:rsidP="001F4B14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Подано заявок на догазификацию</w:t>
            </w:r>
          </w:p>
        </w:tc>
        <w:tc>
          <w:tcPr>
            <w:tcW w:w="2648" w:type="dxa"/>
            <w:gridSpan w:val="2"/>
            <w:shd w:val="clear" w:color="auto" w:fill="auto"/>
          </w:tcPr>
          <w:p w14:paraId="50406BB2" w14:textId="77777777" w:rsidR="00D358D0" w:rsidRPr="003F337A" w:rsidRDefault="00D358D0" w:rsidP="001F4B14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Заключено договоров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2707550" w14:textId="77777777" w:rsidR="00D358D0" w:rsidRPr="003F337A" w:rsidRDefault="00D358D0" w:rsidP="001F4B14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Подключено домов к газу</w:t>
            </w:r>
          </w:p>
        </w:tc>
      </w:tr>
      <w:tr w:rsidR="00D358D0" w:rsidRPr="003F337A" w14:paraId="13E6D6C4" w14:textId="77777777" w:rsidTr="00CF36D6">
        <w:tc>
          <w:tcPr>
            <w:tcW w:w="1985" w:type="dxa"/>
            <w:vMerge/>
          </w:tcPr>
          <w:p w14:paraId="5D4E5F06" w14:textId="77777777" w:rsidR="00D358D0" w:rsidRPr="003F337A" w:rsidRDefault="00D358D0" w:rsidP="00257FB8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shd w:val="clear" w:color="auto" w:fill="auto"/>
          </w:tcPr>
          <w:p w14:paraId="2F4CC317" w14:textId="244B3BCD" w:rsidR="00D358D0" w:rsidRPr="003F337A" w:rsidRDefault="00D358D0" w:rsidP="00257FB8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всего по Невьянскому </w:t>
            </w:r>
            <w:r w:rsidR="0080117C"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муниципальному</w:t>
            </w: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округу</w:t>
            </w:r>
          </w:p>
        </w:tc>
        <w:tc>
          <w:tcPr>
            <w:tcW w:w="1703" w:type="dxa"/>
            <w:shd w:val="clear" w:color="auto" w:fill="auto"/>
          </w:tcPr>
          <w:p w14:paraId="2EE519E8" w14:textId="77777777" w:rsidR="00D358D0" w:rsidRPr="003F337A" w:rsidRDefault="00D358D0" w:rsidP="00257FB8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принято к исполнению</w:t>
            </w:r>
          </w:p>
        </w:tc>
        <w:tc>
          <w:tcPr>
            <w:tcW w:w="1164" w:type="dxa"/>
            <w:shd w:val="clear" w:color="auto" w:fill="auto"/>
          </w:tcPr>
          <w:p w14:paraId="261F96E0" w14:textId="77777777" w:rsidR="00D358D0" w:rsidRPr="003F337A" w:rsidRDefault="00D358D0" w:rsidP="00257FB8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84" w:type="dxa"/>
            <w:shd w:val="clear" w:color="auto" w:fill="auto"/>
          </w:tcPr>
          <w:p w14:paraId="24EBCEB1" w14:textId="77777777" w:rsidR="00D358D0" w:rsidRPr="003F337A" w:rsidRDefault="00D358D0" w:rsidP="00257FB8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исполнено до границ участка</w:t>
            </w:r>
          </w:p>
        </w:tc>
        <w:tc>
          <w:tcPr>
            <w:tcW w:w="1741" w:type="dxa"/>
            <w:vMerge/>
            <w:shd w:val="clear" w:color="auto" w:fill="auto"/>
          </w:tcPr>
          <w:p w14:paraId="05652270" w14:textId="77777777" w:rsidR="00D358D0" w:rsidRPr="003F337A" w:rsidRDefault="00D358D0" w:rsidP="00257FB8">
            <w:pPr>
              <w:suppressAutoHyphens/>
              <w:ind w:firstLine="708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1F4B14" w:rsidRPr="003F337A" w14:paraId="3FD81395" w14:textId="77777777" w:rsidTr="00CF36D6">
        <w:tc>
          <w:tcPr>
            <w:tcW w:w="1985" w:type="dxa"/>
          </w:tcPr>
          <w:p w14:paraId="39B7BA26" w14:textId="2EF454AB" w:rsidR="001F4B14" w:rsidRPr="003F337A" w:rsidRDefault="001F4B14" w:rsidP="001F4B14">
            <w:pPr>
              <w:tabs>
                <w:tab w:val="left" w:pos="157"/>
              </w:tabs>
              <w:suppressAutoHyphens/>
              <w:ind w:firstLine="38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За 2024 год</w:t>
            </w:r>
          </w:p>
        </w:tc>
        <w:tc>
          <w:tcPr>
            <w:tcW w:w="1433" w:type="dxa"/>
            <w:shd w:val="clear" w:color="auto" w:fill="auto"/>
          </w:tcPr>
          <w:p w14:paraId="19C9D9E6" w14:textId="2B67D8F6" w:rsidR="001F4B14" w:rsidRPr="003F337A" w:rsidRDefault="000D14D9" w:rsidP="005442F6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703" w:type="dxa"/>
            <w:shd w:val="clear" w:color="auto" w:fill="auto"/>
          </w:tcPr>
          <w:p w14:paraId="6FB904F9" w14:textId="3BF5F807" w:rsidR="001F4B14" w:rsidRPr="003F337A" w:rsidRDefault="00913FC0" w:rsidP="005442F6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164" w:type="dxa"/>
            <w:shd w:val="clear" w:color="auto" w:fill="auto"/>
          </w:tcPr>
          <w:p w14:paraId="2800BC0B" w14:textId="26D10C67" w:rsidR="001F4B14" w:rsidRPr="003F337A" w:rsidRDefault="00913FC0" w:rsidP="005442F6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484" w:type="dxa"/>
            <w:shd w:val="clear" w:color="auto" w:fill="auto"/>
          </w:tcPr>
          <w:p w14:paraId="3F3AC7F0" w14:textId="2232C7E4" w:rsidR="001F4B14" w:rsidRPr="003F337A" w:rsidRDefault="008E0ADF" w:rsidP="005442F6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val="en-US" w:eastAsia="en-US"/>
              </w:rPr>
            </w:pPr>
            <w:r w:rsidRPr="003F33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741" w:type="dxa"/>
            <w:shd w:val="clear" w:color="auto" w:fill="auto"/>
          </w:tcPr>
          <w:p w14:paraId="4D152923" w14:textId="1B4419D8" w:rsidR="001F4B14" w:rsidRPr="003F337A" w:rsidRDefault="008E0ADF" w:rsidP="005442F6">
            <w:pPr>
              <w:suppressAutoHyphens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237*</w:t>
            </w:r>
          </w:p>
        </w:tc>
      </w:tr>
      <w:tr w:rsidR="005B7DC2" w:rsidRPr="003F337A" w14:paraId="7FEAB0F5" w14:textId="77777777" w:rsidTr="00CF36D6">
        <w:tc>
          <w:tcPr>
            <w:tcW w:w="1985" w:type="dxa"/>
          </w:tcPr>
          <w:p w14:paraId="5D2E4C23" w14:textId="77777777" w:rsidR="005B7DC2" w:rsidRPr="003F337A" w:rsidRDefault="005B7DC2" w:rsidP="001F4B14">
            <w:pPr>
              <w:tabs>
                <w:tab w:val="left" w:pos="157"/>
              </w:tabs>
              <w:suppressAutoHyphens/>
              <w:ind w:firstLine="38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Всего: </w:t>
            </w:r>
          </w:p>
          <w:p w14:paraId="64B4168B" w14:textId="127685BF" w:rsidR="005B7DC2" w:rsidRPr="003F337A" w:rsidRDefault="005B7DC2" w:rsidP="001F4B14">
            <w:pPr>
              <w:tabs>
                <w:tab w:val="left" w:pos="157"/>
              </w:tabs>
              <w:suppressAutoHyphens/>
              <w:ind w:firstLine="38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за </w:t>
            </w:r>
            <w:r w:rsidR="00CF36D6"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весь </w:t>
            </w: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период действия программы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BD1C2D0" w14:textId="6D83B329" w:rsidR="005B7DC2" w:rsidRPr="003F337A" w:rsidRDefault="005442F6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1660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92B8A1D" w14:textId="71CA4A54" w:rsidR="005B7DC2" w:rsidRPr="003F337A" w:rsidRDefault="00581763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1157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65E71BF" w14:textId="7FD40637" w:rsidR="005B7DC2" w:rsidRPr="003F337A" w:rsidRDefault="002E5FAA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1138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03E85DA" w14:textId="3220D8C7" w:rsidR="005B7DC2" w:rsidRPr="003F337A" w:rsidRDefault="002E5FAA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834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9A1D163" w14:textId="601EF91A" w:rsidR="005B7DC2" w:rsidRPr="003F337A" w:rsidRDefault="00FF0F2F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508</w:t>
            </w:r>
          </w:p>
        </w:tc>
      </w:tr>
      <w:tr w:rsidR="001F4B14" w:rsidRPr="003F337A" w14:paraId="2288D886" w14:textId="77777777" w:rsidTr="00CF36D6">
        <w:tc>
          <w:tcPr>
            <w:tcW w:w="1985" w:type="dxa"/>
          </w:tcPr>
          <w:p w14:paraId="3172D41E" w14:textId="77777777" w:rsidR="001F4B14" w:rsidRPr="003F337A" w:rsidRDefault="001F4B14" w:rsidP="00257FB8">
            <w:pPr>
              <w:suppressAutoHyphens/>
              <w:ind w:firstLine="708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shd w:val="clear" w:color="auto" w:fill="auto"/>
          </w:tcPr>
          <w:p w14:paraId="5F741C3C" w14:textId="586D0A89" w:rsidR="001F4B14" w:rsidRPr="003F337A" w:rsidRDefault="001F4B14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046C133A" w14:textId="658ABF6E" w:rsidR="001F4B14" w:rsidRPr="003F337A" w:rsidRDefault="00426E12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70</w:t>
            </w:r>
            <w:r w:rsidR="001F4B14"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64" w:type="dxa"/>
            <w:shd w:val="clear" w:color="auto" w:fill="auto"/>
          </w:tcPr>
          <w:p w14:paraId="412A3AFD" w14:textId="65CFE6F9" w:rsidR="001F4B14" w:rsidRPr="003F337A" w:rsidRDefault="00426E12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98,5</w:t>
            </w:r>
            <w:r w:rsidR="001F4B14"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84" w:type="dxa"/>
            <w:shd w:val="clear" w:color="auto" w:fill="auto"/>
          </w:tcPr>
          <w:p w14:paraId="0C25C81E" w14:textId="4882688D" w:rsidR="001F4B14" w:rsidRPr="003F337A" w:rsidRDefault="00426E12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73</w:t>
            </w:r>
            <w:r w:rsidR="001F4B14"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41" w:type="dxa"/>
            <w:shd w:val="clear" w:color="auto" w:fill="auto"/>
          </w:tcPr>
          <w:p w14:paraId="207ACFF6" w14:textId="4C1B0181" w:rsidR="001F4B14" w:rsidRPr="003F337A" w:rsidRDefault="00FF0F2F" w:rsidP="005442F6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61</w:t>
            </w:r>
            <w:r w:rsidR="001F4B14" w:rsidRPr="003F337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%</w:t>
            </w:r>
          </w:p>
        </w:tc>
      </w:tr>
    </w:tbl>
    <w:p w14:paraId="71380EC6" w14:textId="0664378A" w:rsidR="00257FB8" w:rsidRPr="003F337A" w:rsidRDefault="00B664F2" w:rsidP="00B664F2">
      <w:pPr>
        <w:suppressAutoHyphens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* - учитываются домовладения</w:t>
      </w:r>
      <w:r w:rsidR="001D1642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, пуск газа в которые осуществлён в 2024 году, заявка на </w:t>
      </w:r>
      <w:r w:rsidR="004F48DF">
        <w:rPr>
          <w:rFonts w:ascii="Liberation Serif" w:hAnsi="Liberation Serif" w:cs="Liberation Serif"/>
          <w:sz w:val="28"/>
          <w:szCs w:val="28"/>
          <w:lang w:eastAsia="en-US"/>
        </w:rPr>
        <w:t>до</w:t>
      </w:r>
      <w:r w:rsidR="004F48DF" w:rsidRPr="003F337A">
        <w:rPr>
          <w:rFonts w:ascii="Liberation Serif" w:hAnsi="Liberation Serif" w:cs="Liberation Serif"/>
          <w:sz w:val="28"/>
          <w:szCs w:val="28"/>
          <w:lang w:eastAsia="en-US"/>
        </w:rPr>
        <w:t>газификацию</w:t>
      </w:r>
      <w:r w:rsidR="001D1642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подана ранее</w:t>
      </w:r>
    </w:p>
    <w:p w14:paraId="056E976C" w14:textId="52BA5953" w:rsidR="00AC5297" w:rsidRPr="003F337A" w:rsidRDefault="00B459F3" w:rsidP="00E30920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b/>
          <w:sz w:val="28"/>
          <w:szCs w:val="28"/>
          <w:lang w:eastAsia="en-US"/>
        </w:rPr>
        <w:t>Информация в разрезе по газифицированным населенным пунктам Невьянского муниципального округа за весь период действия програм</w:t>
      </w:r>
      <w:r w:rsidR="0095784A" w:rsidRPr="003F337A">
        <w:rPr>
          <w:rFonts w:ascii="Liberation Serif" w:hAnsi="Liberation Serif" w:cs="Liberation Serif"/>
          <w:b/>
          <w:sz w:val="28"/>
          <w:szCs w:val="28"/>
          <w:lang w:eastAsia="en-US"/>
        </w:rPr>
        <w:t>мы догазифи</w:t>
      </w:r>
      <w:r w:rsidR="00E30920" w:rsidRPr="003F337A">
        <w:rPr>
          <w:rFonts w:ascii="Liberation Serif" w:hAnsi="Liberation Serif" w:cs="Liberation Serif"/>
          <w:b/>
          <w:sz w:val="28"/>
          <w:szCs w:val="28"/>
          <w:lang w:eastAsia="en-US"/>
        </w:rPr>
        <w:t>кации</w:t>
      </w:r>
    </w:p>
    <w:tbl>
      <w:tblPr>
        <w:tblW w:w="990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460"/>
        <w:gridCol w:w="1500"/>
        <w:gridCol w:w="1320"/>
        <w:gridCol w:w="1700"/>
        <w:gridCol w:w="1780"/>
      </w:tblGrid>
      <w:tr w:rsidR="00E30920" w:rsidRPr="003F337A" w14:paraId="5A4E795C" w14:textId="77777777" w:rsidTr="00581763">
        <w:trPr>
          <w:trHeight w:val="683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14:paraId="236575FD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  <w:hideMark/>
          </w:tcPr>
          <w:p w14:paraId="57299C9A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Всего заявок на газификацию</w:t>
            </w:r>
          </w:p>
        </w:tc>
        <w:tc>
          <w:tcPr>
            <w:tcW w:w="4800" w:type="dxa"/>
            <w:gridSpan w:val="3"/>
            <w:shd w:val="clear" w:color="auto" w:fill="auto"/>
            <w:vAlign w:val="center"/>
            <w:hideMark/>
          </w:tcPr>
          <w:p w14:paraId="7269A792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Заключено договоров</w:t>
            </w:r>
          </w:p>
        </w:tc>
      </w:tr>
      <w:tr w:rsidR="00E30920" w:rsidRPr="003F337A" w14:paraId="157410BA" w14:textId="77777777" w:rsidTr="00581763">
        <w:trPr>
          <w:trHeight w:val="908"/>
        </w:trPr>
        <w:tc>
          <w:tcPr>
            <w:tcW w:w="2140" w:type="dxa"/>
            <w:vMerge/>
            <w:shd w:val="clear" w:color="auto" w:fill="auto"/>
            <w:vAlign w:val="center"/>
            <w:hideMark/>
          </w:tcPr>
          <w:p w14:paraId="0F9298DD" w14:textId="77777777" w:rsidR="00E30920" w:rsidRPr="003F337A" w:rsidRDefault="00E30920" w:rsidP="000370C2">
            <w:pPr>
              <w:widowControl/>
              <w:autoSpaceDE/>
              <w:autoSpaceDN/>
              <w:adjustRightInd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89A0E87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поступило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92C4D59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принято к исполнению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3A03649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44F582D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исполнено до границ участка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2F67F08" w14:textId="77777777" w:rsidR="00E30920" w:rsidRPr="003F337A" w:rsidRDefault="00E30920" w:rsidP="000370C2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Подключено домов к газу</w:t>
            </w:r>
          </w:p>
        </w:tc>
      </w:tr>
      <w:tr w:rsidR="00581763" w:rsidRPr="003F337A" w14:paraId="21A39D3F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20B2799A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г. Невьянск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AA8D804" w14:textId="166E47DD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457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A73F960" w14:textId="47BEB78C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311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E32D59A" w14:textId="25E221CA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307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F396D34" w14:textId="2C9F3248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250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91F5242" w14:textId="52B88EC2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165</w:t>
            </w:r>
          </w:p>
        </w:tc>
      </w:tr>
      <w:tr w:rsidR="00581763" w:rsidRPr="003F337A" w14:paraId="7EEAED6F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1CD4499D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п. Калиново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4CBE2DC" w14:textId="590AA43C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43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CCAECBC" w14:textId="5039603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FE8C7D4" w14:textId="0BB90A23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047008F" w14:textId="62D39A9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EED4132" w14:textId="73BD2629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</w:t>
            </w:r>
          </w:p>
        </w:tc>
      </w:tr>
      <w:tr w:rsidR="00581763" w:rsidRPr="003F337A" w14:paraId="4E738F12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15A3A61A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п. Осиновский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02B2D23" w14:textId="22AD0A8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36F6D96" w14:textId="4B451D7F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4CBCD1E" w14:textId="71B4C331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9889F2A" w14:textId="2B8DCBE8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294EC8A1" w14:textId="60507F19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4</w:t>
            </w:r>
          </w:p>
        </w:tc>
      </w:tr>
      <w:tr w:rsidR="00581763" w:rsidRPr="003F337A" w14:paraId="11ED1163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4244836D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д. Осиновка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0136B71" w14:textId="39CBA436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40DC1D0" w14:textId="20724275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ED13AC0" w14:textId="063CDA64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BC7D10F" w14:textId="09D3632A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BAC0948" w14:textId="6917A4D8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</w:tr>
      <w:tr w:rsidR="00581763" w:rsidRPr="003F337A" w14:paraId="52D9D107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4EC0AAC0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п. Ребристый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71B342E" w14:textId="0623313C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86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9AD7A64" w14:textId="06914F28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5F3D1236" w14:textId="17F2CC4C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4F0912F" w14:textId="4AD44981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BFEA3AB" w14:textId="30B7359D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8</w:t>
            </w:r>
          </w:p>
        </w:tc>
      </w:tr>
      <w:tr w:rsidR="00581763" w:rsidRPr="003F337A" w14:paraId="76A87FA2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0934E7B1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п. Середовина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8E8D377" w14:textId="66EA4AB9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7054CC7" w14:textId="7DB8020F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15F523F" w14:textId="3F901254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0E32091" w14:textId="6ED3160B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46520CF" w14:textId="61C5A1AF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</w:t>
            </w:r>
          </w:p>
        </w:tc>
      </w:tr>
      <w:tr w:rsidR="00581763" w:rsidRPr="003F337A" w14:paraId="55BE0A35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39357345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>п. Таватуй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2D49A99" w14:textId="110C19F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85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3BA0EC" w14:textId="58287D8F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7994033" w14:textId="6DCE74F2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D409C6D" w14:textId="7A815C01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2BDC867" w14:textId="36D3F8CE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20</w:t>
            </w:r>
          </w:p>
        </w:tc>
      </w:tr>
      <w:tr w:rsidR="00581763" w:rsidRPr="003F337A" w14:paraId="72F744D1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769A7794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п. Цементный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4F5B933" w14:textId="0A096C95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1CEA2BD" w14:textId="163709E5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F45CB87" w14:textId="40886CF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39DF3F4" w14:textId="58E41359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A4B66D" w14:textId="34969934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6</w:t>
            </w:r>
          </w:p>
        </w:tc>
      </w:tr>
      <w:tr w:rsidR="00581763" w:rsidRPr="003F337A" w14:paraId="1C42E082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1318023C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с. Быньги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6684197" w14:textId="2198539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358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8A927A7" w14:textId="7CD0894D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277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0C631DCB" w14:textId="41045DFF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272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17AAC6B" w14:textId="36562F32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262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A355D22" w14:textId="505AC87E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141</w:t>
            </w:r>
          </w:p>
        </w:tc>
      </w:tr>
      <w:tr w:rsidR="00581763" w:rsidRPr="003F337A" w14:paraId="45141E2B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4CAB9811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с. Конево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7A2CE9D" w14:textId="032DCF40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149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BDD2485" w14:textId="032D7891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108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DCEC0BB" w14:textId="2C4D8B2B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106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FC4AB89" w14:textId="0C1CD08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76F58C4B" w14:textId="525B1D53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</w:tr>
      <w:tr w:rsidR="00581763" w:rsidRPr="003F337A" w14:paraId="16A2C157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2FD63A74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с. Шурала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407FB3C" w14:textId="43F799C9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304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13E1E50" w14:textId="27FC44DE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231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71DC417" w14:textId="2F77DB2A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BF8AF40" w14:textId="6F109778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226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1E67FEB2" w14:textId="26D7B3D5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142</w:t>
            </w:r>
          </w:p>
        </w:tc>
      </w:tr>
      <w:tr w:rsidR="00581763" w:rsidRPr="003F337A" w14:paraId="6965C4D3" w14:textId="77777777" w:rsidTr="00581763">
        <w:trPr>
          <w:trHeight w:val="308"/>
        </w:trPr>
        <w:tc>
          <w:tcPr>
            <w:tcW w:w="2140" w:type="dxa"/>
            <w:shd w:val="clear" w:color="auto" w:fill="auto"/>
            <w:vAlign w:val="center"/>
            <w:hideMark/>
          </w:tcPr>
          <w:p w14:paraId="7CDFF5CD" w14:textId="77777777" w:rsidR="00581763" w:rsidRPr="003F337A" w:rsidRDefault="00581763" w:rsidP="00581763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887D109" w14:textId="68928F1D" w:rsidR="00581763" w:rsidRPr="003F337A" w:rsidRDefault="00581763" w:rsidP="00581763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1605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7D6B135E" w14:textId="7E547B11" w:rsidR="00581763" w:rsidRPr="003F337A" w:rsidRDefault="00581763" w:rsidP="00581763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D2F9D5" w14:textId="1453570D" w:rsidR="00581763" w:rsidRPr="003F337A" w:rsidRDefault="00581763" w:rsidP="00581763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1138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BC71D72" w14:textId="04EE0E16" w:rsidR="00581763" w:rsidRPr="003F337A" w:rsidRDefault="00581763" w:rsidP="00581763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834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10C179AE" w14:textId="61F043CA" w:rsidR="00581763" w:rsidRPr="003F337A" w:rsidRDefault="00581763" w:rsidP="00581763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508</w:t>
            </w:r>
          </w:p>
        </w:tc>
      </w:tr>
    </w:tbl>
    <w:p w14:paraId="479E59E6" w14:textId="77777777" w:rsidR="000370C2" w:rsidRPr="003F337A" w:rsidRDefault="000370C2" w:rsidP="00B664F2">
      <w:pPr>
        <w:suppressAutoHyphens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76C48B90" w14:textId="4DC41E32" w:rsidR="00801C4E" w:rsidRPr="003F337A" w:rsidRDefault="00E35E4B" w:rsidP="00801C4E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3F337A">
        <w:rPr>
          <w:rFonts w:ascii="Liberation Serif" w:hAnsi="Liberation Serif"/>
          <w:b/>
          <w:sz w:val="28"/>
          <w:szCs w:val="28"/>
        </w:rPr>
        <w:t>Информация за 2024 год в</w:t>
      </w:r>
      <w:r w:rsidR="00801C4E" w:rsidRPr="003F337A">
        <w:rPr>
          <w:rFonts w:ascii="Liberation Serif" w:hAnsi="Liberation Serif"/>
          <w:b/>
          <w:sz w:val="28"/>
          <w:szCs w:val="28"/>
        </w:rPr>
        <w:t xml:space="preserve"> разрезе по газифицированным населенным пунктам Невьянского муниципального округа</w:t>
      </w: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375"/>
        <w:gridCol w:w="550"/>
        <w:gridCol w:w="567"/>
        <w:gridCol w:w="567"/>
        <w:gridCol w:w="498"/>
        <w:gridCol w:w="498"/>
        <w:gridCol w:w="563"/>
        <w:gridCol w:w="498"/>
        <w:gridCol w:w="498"/>
        <w:gridCol w:w="546"/>
        <w:gridCol w:w="585"/>
        <w:gridCol w:w="567"/>
        <w:gridCol w:w="992"/>
        <w:gridCol w:w="567"/>
      </w:tblGrid>
      <w:tr w:rsidR="00801C4E" w:rsidRPr="003F337A" w14:paraId="4DCA400E" w14:textId="77777777" w:rsidTr="00581763">
        <w:trPr>
          <w:cantSplit/>
          <w:trHeight w:val="1839"/>
        </w:trPr>
        <w:tc>
          <w:tcPr>
            <w:tcW w:w="475" w:type="dxa"/>
            <w:shd w:val="clear" w:color="auto" w:fill="auto"/>
            <w:noWrap/>
            <w:textDirection w:val="btLr"/>
            <w:vAlign w:val="bottom"/>
            <w:hideMark/>
          </w:tcPr>
          <w:p w14:paraId="6D2B1DC7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14:paraId="2A224EE9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НП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  <w:hideMark/>
          </w:tcPr>
          <w:p w14:paraId="0139FE9D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г. Невьянск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8E988D4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п. Калиново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3304E9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п. Осиновский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14:paraId="1A502019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д. Осиновка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14:paraId="0EEC18D1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п. Ребристый</w:t>
            </w:r>
          </w:p>
        </w:tc>
        <w:tc>
          <w:tcPr>
            <w:tcW w:w="563" w:type="dxa"/>
            <w:shd w:val="clear" w:color="auto" w:fill="auto"/>
            <w:textDirection w:val="btLr"/>
            <w:vAlign w:val="center"/>
            <w:hideMark/>
          </w:tcPr>
          <w:p w14:paraId="1280CED3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п. Середовина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14:paraId="728B3C05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п. Таватуй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14:paraId="628A7953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п. Цементный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  <w:hideMark/>
          </w:tcPr>
          <w:p w14:paraId="755D3DCA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с. Быньги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  <w:hideMark/>
          </w:tcPr>
          <w:p w14:paraId="15186A04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с. Конево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4A7EA33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с. Шурала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18D0A310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ИТОГО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70C4BF2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СНТ</w:t>
            </w:r>
          </w:p>
        </w:tc>
      </w:tr>
      <w:tr w:rsidR="00801C4E" w:rsidRPr="003F337A" w14:paraId="45654CE9" w14:textId="77777777" w:rsidTr="00581763">
        <w:trPr>
          <w:trHeight w:val="570"/>
        </w:trPr>
        <w:tc>
          <w:tcPr>
            <w:tcW w:w="475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14:paraId="4551C440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b/>
                <w:color w:val="000000"/>
              </w:rPr>
            </w:pPr>
            <w:r w:rsidRPr="003F337A">
              <w:rPr>
                <w:rFonts w:ascii="Liberation Serif" w:hAnsi="Liberation Serif" w:cs="Calibri"/>
                <w:b/>
                <w:color w:val="000000"/>
              </w:rPr>
              <w:t>2024</w:t>
            </w: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6CE293EE" w14:textId="77777777" w:rsidR="00801C4E" w:rsidRPr="003F337A" w:rsidRDefault="00801C4E" w:rsidP="00CE235C">
            <w:pPr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поступило заявок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51F2A4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D66E0C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488E7D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C8F19DF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68E025EC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A1BCB7D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75A64D0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01DA3058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7D5CF6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49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641DAA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D2DA7F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152EE0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B42111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</w:t>
            </w:r>
          </w:p>
        </w:tc>
      </w:tr>
      <w:tr w:rsidR="00801C4E" w:rsidRPr="003F337A" w14:paraId="270B28B3" w14:textId="77777777" w:rsidTr="00581763">
        <w:trPr>
          <w:trHeight w:val="855"/>
        </w:trPr>
        <w:tc>
          <w:tcPr>
            <w:tcW w:w="475" w:type="dxa"/>
            <w:vMerge/>
            <w:textDirection w:val="btLr"/>
            <w:vAlign w:val="center"/>
            <w:hideMark/>
          </w:tcPr>
          <w:p w14:paraId="5A446846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b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0D613946" w14:textId="77777777" w:rsidR="00801C4E" w:rsidRPr="003F337A" w:rsidRDefault="00801C4E" w:rsidP="00CE235C">
            <w:pPr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заключено договоров на ТП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DEDEDC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218931C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D0764E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F578613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7BBF4491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3B65B52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5DA4151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10882E4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0E921CBA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64D261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E79FAB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E52116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332B26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</w:tr>
      <w:tr w:rsidR="00801C4E" w:rsidRPr="003F337A" w14:paraId="7613A721" w14:textId="77777777" w:rsidTr="00581763">
        <w:trPr>
          <w:trHeight w:val="578"/>
        </w:trPr>
        <w:tc>
          <w:tcPr>
            <w:tcW w:w="475" w:type="dxa"/>
            <w:vMerge/>
            <w:textDirection w:val="btLr"/>
            <w:vAlign w:val="center"/>
            <w:hideMark/>
          </w:tcPr>
          <w:p w14:paraId="722510F9" w14:textId="77777777" w:rsidR="00801C4E" w:rsidRPr="003F337A" w:rsidRDefault="00801C4E" w:rsidP="00CE235C">
            <w:pPr>
              <w:ind w:left="113" w:right="113"/>
              <w:jc w:val="center"/>
              <w:rPr>
                <w:rFonts w:ascii="Liberation Serif" w:hAnsi="Liberation Serif" w:cs="Calibri"/>
                <w:b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vAlign w:val="bottom"/>
            <w:hideMark/>
          </w:tcPr>
          <w:p w14:paraId="13091845" w14:textId="77777777" w:rsidR="00801C4E" w:rsidRPr="003F337A" w:rsidRDefault="00801C4E" w:rsidP="00CE235C">
            <w:pPr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подключено к газу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F4D3A0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77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6782AE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0D3A15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357A0E9F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268FBF2F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3A6243F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47C96B3D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14:paraId="1523E1CC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1C9A1266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99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C08AE0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E9C9994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BC9351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237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6C4805" w14:textId="77777777" w:rsidR="00801C4E" w:rsidRPr="003F337A" w:rsidRDefault="00801C4E" w:rsidP="00CE235C">
            <w:pPr>
              <w:jc w:val="right"/>
              <w:rPr>
                <w:rFonts w:ascii="Liberation Serif" w:hAnsi="Liberation Serif" w:cs="Calibri"/>
                <w:color w:val="000000"/>
              </w:rPr>
            </w:pPr>
            <w:r w:rsidRPr="003F337A">
              <w:rPr>
                <w:rFonts w:ascii="Liberation Serif" w:hAnsi="Liberation Serif" w:cs="Calibri"/>
                <w:color w:val="000000"/>
              </w:rPr>
              <w:t>0</w:t>
            </w:r>
          </w:p>
        </w:tc>
      </w:tr>
    </w:tbl>
    <w:p w14:paraId="54986274" w14:textId="77777777" w:rsidR="00801C4E" w:rsidRPr="003F337A" w:rsidRDefault="00801C4E" w:rsidP="00801C4E">
      <w:pPr>
        <w:suppressAutoHyphens/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</w:p>
    <w:p w14:paraId="5A31DF32" w14:textId="6C3E889E" w:rsidR="00D326D7" w:rsidRPr="003F337A" w:rsidRDefault="00EB5305" w:rsidP="00EB5305">
      <w:pPr>
        <w:suppressAutoHyphens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       </w:t>
      </w:r>
      <w:r w:rsidR="00D326D7" w:rsidRPr="003F337A">
        <w:rPr>
          <w:rFonts w:ascii="Liberation Serif" w:hAnsi="Liberation Serif" w:cs="Liberation Serif"/>
          <w:sz w:val="28"/>
          <w:szCs w:val="28"/>
          <w:lang w:eastAsia="en-US"/>
        </w:rPr>
        <w:t>На 01.01.2025 по с. Шурала:</w:t>
      </w:r>
    </w:p>
    <w:p w14:paraId="6D0CCD7E" w14:textId="0F8C7B79" w:rsidR="00DD6E80" w:rsidRPr="003F337A" w:rsidRDefault="00DD6E80" w:rsidP="00D326D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233C8F" w:rsidRPr="003F337A">
        <w:rPr>
          <w:rFonts w:ascii="Liberation Serif" w:hAnsi="Liberation Serif" w:cs="Liberation Serif"/>
          <w:sz w:val="28"/>
          <w:szCs w:val="28"/>
          <w:lang w:eastAsia="en-US"/>
        </w:rPr>
        <w:t>Всего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домовладений </w:t>
      </w:r>
      <w:r w:rsidR="002428EE" w:rsidRPr="003F337A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2428EE" w:rsidRPr="003F337A">
        <w:rPr>
          <w:rFonts w:ascii="Liberation Serif" w:hAnsi="Liberation Serif" w:cs="Liberation Serif"/>
          <w:sz w:val="28"/>
          <w:szCs w:val="28"/>
          <w:lang w:eastAsia="en-US"/>
        </w:rPr>
        <w:t>516;</w:t>
      </w:r>
    </w:p>
    <w:p w14:paraId="464C5D7A" w14:textId="3B66C777" w:rsidR="00D326D7" w:rsidRPr="003F337A" w:rsidRDefault="00D326D7" w:rsidP="00D326D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- поступило заявок всего: 304</w:t>
      </w:r>
      <w:r w:rsidR="002428EE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(58% от общего домовладений)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, из них</w:t>
      </w:r>
    </w:p>
    <w:p w14:paraId="7AAAE2C4" w14:textId="77777777" w:rsidR="00D326D7" w:rsidRPr="003F337A" w:rsidRDefault="00D326D7" w:rsidP="00D326D7">
      <w:pPr>
        <w:suppressAutoHyphens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- заключено договоров – 231;</w:t>
      </w:r>
    </w:p>
    <w:p w14:paraId="08CA640E" w14:textId="1D0F6AA1" w:rsidR="00D326D7" w:rsidRPr="003F337A" w:rsidRDefault="00D326D7" w:rsidP="00D326D7">
      <w:pPr>
        <w:suppressAutoHyphens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- подключено домов к сетям газоснабжения – 14</w:t>
      </w:r>
      <w:r w:rsidR="00DD6E80" w:rsidRPr="003F337A"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EB5305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(61% от количества заключенных договоров)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14:paraId="524A64A0" w14:textId="4F4350E7" w:rsidR="00D326D7" w:rsidRPr="003F337A" w:rsidRDefault="0060687C" w:rsidP="00D326D7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На 01.01.2025 по с. Быньги:</w:t>
      </w:r>
    </w:p>
    <w:p w14:paraId="64838ED6" w14:textId="45B67CF7" w:rsidR="0060687C" w:rsidRPr="003F337A" w:rsidRDefault="0060687C" w:rsidP="00D326D7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233C8F" w:rsidRPr="003F337A">
        <w:rPr>
          <w:rFonts w:ascii="Liberation Serif" w:hAnsi="Liberation Serif" w:cs="Liberation Serif"/>
          <w:sz w:val="28"/>
          <w:szCs w:val="28"/>
          <w:lang w:eastAsia="en-US"/>
        </w:rPr>
        <w:t>Всего</w:t>
      </w:r>
      <w:r w:rsidR="003F337A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домовладений </w:t>
      </w:r>
      <w:r w:rsidR="00EA3E89" w:rsidRPr="003F337A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F020B2">
        <w:rPr>
          <w:rFonts w:ascii="Liberation Serif" w:hAnsi="Liberation Serif" w:cs="Liberation Serif"/>
          <w:sz w:val="28"/>
          <w:szCs w:val="28"/>
          <w:lang w:eastAsia="en-US"/>
        </w:rPr>
        <w:t>90</w:t>
      </w:r>
      <w:r w:rsidR="00734629">
        <w:rPr>
          <w:rFonts w:ascii="Liberation Serif" w:hAnsi="Liberation Serif" w:cs="Liberation Serif"/>
          <w:sz w:val="28"/>
          <w:szCs w:val="28"/>
          <w:lang w:eastAsia="en-US"/>
        </w:rPr>
        <w:t>8</w:t>
      </w:r>
      <w:r w:rsidR="0090250D">
        <w:rPr>
          <w:rFonts w:ascii="Liberation Serif" w:hAnsi="Liberation Serif" w:cs="Liberation Serif"/>
          <w:sz w:val="28"/>
          <w:szCs w:val="28"/>
          <w:lang w:eastAsia="en-US"/>
        </w:rPr>
        <w:t xml:space="preserve">, из них газифицировано на </w:t>
      </w:r>
      <w:r w:rsidR="00BD4C5A">
        <w:rPr>
          <w:rFonts w:ascii="Liberation Serif" w:hAnsi="Liberation Serif" w:cs="Liberation Serif"/>
          <w:sz w:val="28"/>
          <w:szCs w:val="28"/>
          <w:lang w:eastAsia="en-US"/>
        </w:rPr>
        <w:t xml:space="preserve">01.01.2025 </w:t>
      </w:r>
      <w:r w:rsidR="00C211E1">
        <w:rPr>
          <w:rFonts w:ascii="Liberation Serif" w:hAnsi="Liberation Serif" w:cs="Liberation Serif"/>
          <w:sz w:val="28"/>
          <w:szCs w:val="28"/>
          <w:lang w:eastAsia="en-US"/>
        </w:rPr>
        <w:t>–</w:t>
      </w:r>
      <w:r w:rsidR="00BD4C5A">
        <w:rPr>
          <w:rFonts w:ascii="Liberation Serif" w:hAnsi="Liberation Serif" w:cs="Liberation Serif"/>
          <w:sz w:val="28"/>
          <w:szCs w:val="28"/>
          <w:lang w:eastAsia="en-US"/>
        </w:rPr>
        <w:t xml:space="preserve"> 505</w:t>
      </w:r>
      <w:r w:rsidR="00C211E1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14:paraId="78514DEE" w14:textId="7A3DC84D" w:rsidR="00C211E1" w:rsidRDefault="00D326D7" w:rsidP="00D326D7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-</w:t>
      </w:r>
      <w:r w:rsidR="00C211E1">
        <w:rPr>
          <w:rFonts w:ascii="Liberation Serif" w:hAnsi="Liberation Serif" w:cs="Liberation Serif"/>
          <w:sz w:val="28"/>
          <w:szCs w:val="28"/>
          <w:lang w:eastAsia="en-US"/>
        </w:rPr>
        <w:t xml:space="preserve"> количество негазифицированных домовладений – 403</w:t>
      </w:r>
      <w:r w:rsidR="004F48DF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14:paraId="0B0320D9" w14:textId="4865BDFA" w:rsidR="00D326D7" w:rsidRPr="003F337A" w:rsidRDefault="00C211E1" w:rsidP="00D326D7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-</w:t>
      </w:r>
      <w:r w:rsidR="00D326D7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поступило заявок всего: </w:t>
      </w:r>
      <w:r w:rsidR="00C860F0" w:rsidRPr="003F337A">
        <w:rPr>
          <w:rFonts w:ascii="Liberation Serif" w:hAnsi="Liberation Serif" w:cs="Liberation Serif"/>
          <w:sz w:val="28"/>
          <w:szCs w:val="28"/>
          <w:lang w:eastAsia="en-US"/>
        </w:rPr>
        <w:t>358</w:t>
      </w:r>
      <w:r w:rsidR="003F337A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(</w:t>
      </w:r>
      <w:r w:rsidR="0081718C">
        <w:rPr>
          <w:rFonts w:ascii="Liberation Serif" w:hAnsi="Liberation Serif" w:cs="Liberation Serif"/>
          <w:sz w:val="28"/>
          <w:szCs w:val="28"/>
          <w:lang w:eastAsia="en-US"/>
        </w:rPr>
        <w:t xml:space="preserve">88,8 </w:t>
      </w:r>
      <w:r w:rsidR="003F337A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% от </w:t>
      </w:r>
      <w:r w:rsidR="0081718C">
        <w:rPr>
          <w:rFonts w:ascii="Liberation Serif" w:hAnsi="Liberation Serif" w:cs="Liberation Serif"/>
          <w:sz w:val="28"/>
          <w:szCs w:val="28"/>
          <w:lang w:eastAsia="en-US"/>
        </w:rPr>
        <w:t>количества негазифицированных</w:t>
      </w:r>
      <w:r w:rsidR="003F337A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домовладений)</w:t>
      </w:r>
      <w:r w:rsidR="00D326D7" w:rsidRPr="003F337A">
        <w:rPr>
          <w:rFonts w:ascii="Liberation Serif" w:hAnsi="Liberation Serif" w:cs="Liberation Serif"/>
          <w:sz w:val="28"/>
          <w:szCs w:val="28"/>
          <w:lang w:eastAsia="en-US"/>
        </w:rPr>
        <w:t>, из них</w:t>
      </w:r>
      <w:r w:rsidR="003F337A" w:rsidRPr="003F337A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14:paraId="120FECB1" w14:textId="788F615E" w:rsidR="00D326D7" w:rsidRPr="003F337A" w:rsidRDefault="00D326D7" w:rsidP="00D326D7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- заключено договоров – </w:t>
      </w:r>
      <w:r w:rsidR="00C860F0" w:rsidRPr="003F337A">
        <w:rPr>
          <w:rFonts w:ascii="Liberation Serif" w:hAnsi="Liberation Serif" w:cs="Liberation Serif"/>
          <w:sz w:val="28"/>
          <w:szCs w:val="28"/>
          <w:lang w:eastAsia="en-US"/>
        </w:rPr>
        <w:t>272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;</w:t>
      </w:r>
    </w:p>
    <w:p w14:paraId="07F7FD33" w14:textId="112E8C5E" w:rsidR="00D326D7" w:rsidRPr="003F337A" w:rsidRDefault="00D326D7" w:rsidP="00D326D7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- подключено домов к сетям газоснабжения – </w:t>
      </w:r>
      <w:r w:rsidR="00C860F0" w:rsidRPr="003F337A">
        <w:rPr>
          <w:rFonts w:ascii="Liberation Serif" w:hAnsi="Liberation Serif" w:cs="Liberation Serif"/>
          <w:sz w:val="28"/>
          <w:szCs w:val="28"/>
          <w:lang w:eastAsia="en-US"/>
        </w:rPr>
        <w:t>141</w:t>
      </w:r>
      <w:r w:rsidR="0080117C" w:rsidRPr="003F337A">
        <w:rPr>
          <w:rFonts w:ascii="Liberation Serif" w:hAnsi="Liberation Serif" w:cs="Liberation Serif"/>
          <w:sz w:val="28"/>
          <w:szCs w:val="28"/>
          <w:lang w:eastAsia="en-US"/>
        </w:rPr>
        <w:t xml:space="preserve"> (51,8% от количества заключенных договоров)</w:t>
      </w:r>
      <w:r w:rsidRPr="003F337A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14:paraId="0EA9B3C2" w14:textId="3E2BCC70" w:rsidR="00801C4E" w:rsidRPr="003F337A" w:rsidRDefault="00801C4E" w:rsidP="00801C4E">
      <w:pPr>
        <w:suppressAutoHyphens/>
        <w:ind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337A">
        <w:rPr>
          <w:rFonts w:ascii="Liberation Serif" w:hAnsi="Liberation Serif" w:cs="Liberation Serif"/>
          <w:sz w:val="28"/>
          <w:szCs w:val="28"/>
        </w:rPr>
        <w:t xml:space="preserve">В рамках исполнения законодательства Свердловской области о мерах социальной поддержки граждан в связи с газификацией жилого помещения начальник и сотрудники Управления социальной политики № 13 (Далее – Управление), принимают участие в заседаниях Межведомственной комиссии по рассмотрению обращений граждан по вопросам газификации, в ходе которых рассматриваются порядок взаимодействия, порядок выплаты компенсации затрат на подключение жилых помещений к газовым сетям. Сотрудниками Управления в 2024 году проведена сверка адресов в пообъектном план-графике догазификации Свердловской области с адресами граждан, состоящих на учете в автоматизированной системе «АСП», с целью выявления потенциальных получателей мер социальной поддержки. Список получателей мер социальной </w:t>
      </w:r>
      <w:r w:rsidRPr="003F337A">
        <w:rPr>
          <w:rFonts w:ascii="Liberation Serif" w:hAnsi="Liberation Serif" w:cs="Liberation Serif"/>
          <w:sz w:val="28"/>
          <w:szCs w:val="28"/>
        </w:rPr>
        <w:lastRenderedPageBreak/>
        <w:t xml:space="preserve">поддержки граждан в связи с газификацией жилого помещения, по данным Управления социальной политики № 13, составил 161. Данный список регулярно обновляется и дополняется собственниками домовладений, которые ранее не состояли на учете в автоматизированной системе «АСП» и которые провели мероприятия по газификации домовладения и обратились в Управление за выплатой компенсации затрат на газификацию жилого помещения в соответствии с законодательством. С выявленными потенциальными получателями социальных гарантий в форме частичной компенсации затрат на подключение в постоянном режиме </w:t>
      </w:r>
      <w:r w:rsidR="004976C6" w:rsidRPr="003F337A">
        <w:rPr>
          <w:rFonts w:ascii="Liberation Serif" w:hAnsi="Liberation Serif" w:cs="Liberation Serif"/>
          <w:sz w:val="28"/>
          <w:szCs w:val="28"/>
        </w:rPr>
        <w:t>проводится разъяснительная</w:t>
      </w:r>
      <w:r w:rsidRPr="003F337A">
        <w:rPr>
          <w:rFonts w:ascii="Liberation Serif" w:hAnsi="Liberation Serif" w:cs="Liberation Serif"/>
          <w:sz w:val="28"/>
          <w:szCs w:val="28"/>
        </w:rPr>
        <w:t xml:space="preserve"> работа</w:t>
      </w:r>
      <w:r w:rsidR="004976C6" w:rsidRPr="003F337A">
        <w:rPr>
          <w:rFonts w:ascii="Liberation Serif" w:hAnsi="Liberation Serif" w:cs="Liberation Serif"/>
          <w:sz w:val="28"/>
          <w:szCs w:val="28"/>
        </w:rPr>
        <w:t xml:space="preserve"> как специалистами администрации Невьянского муниципального округа, так и специалистами Управления социальной политики № 13 </w:t>
      </w:r>
      <w:r w:rsidR="007E7E4B" w:rsidRPr="003F337A">
        <w:rPr>
          <w:rFonts w:ascii="Liberation Serif" w:hAnsi="Liberation Serif" w:cs="Liberation Serif"/>
          <w:sz w:val="28"/>
          <w:szCs w:val="28"/>
        </w:rPr>
        <w:t>и депутатами Думы Невьянского муниципального округа</w:t>
      </w:r>
      <w:r w:rsidRPr="003F337A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F61E262" w14:textId="77777777" w:rsidR="00801C4E" w:rsidRPr="003F337A" w:rsidRDefault="00801C4E" w:rsidP="00801C4E">
      <w:pPr>
        <w:shd w:val="clear" w:color="auto" w:fill="FFFFFF"/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3F337A">
        <w:rPr>
          <w:rFonts w:ascii="Liberation Serif" w:hAnsi="Liberation Serif" w:cs="Liberation Serif"/>
          <w:sz w:val="28"/>
          <w:szCs w:val="28"/>
        </w:rPr>
        <w:t xml:space="preserve">За период 2021 – 2024 гг., с момента начала действия программы догазификации, компенсации затрат на подключение жилых помещений к газовым сетям получили 207 человек льготной категории. </w:t>
      </w:r>
    </w:p>
    <w:p w14:paraId="09369954" w14:textId="0A473138" w:rsidR="00801C4E" w:rsidRPr="003F337A" w:rsidRDefault="00801C4E" w:rsidP="00801C4E">
      <w:pPr>
        <w:suppressAutoHyphens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3F337A">
        <w:rPr>
          <w:rFonts w:ascii="Liberation Serif" w:hAnsi="Liberation Serif" w:cs="Liberation Serif"/>
          <w:sz w:val="28"/>
          <w:szCs w:val="28"/>
        </w:rPr>
        <w:t>Специалистами администрации Невьянского муниципального округа</w:t>
      </w:r>
      <w:r w:rsidR="007E7E4B" w:rsidRPr="003F337A">
        <w:rPr>
          <w:rFonts w:ascii="Liberation Serif" w:hAnsi="Liberation Serif" w:cs="Liberation Serif"/>
          <w:sz w:val="28"/>
          <w:szCs w:val="28"/>
        </w:rPr>
        <w:t xml:space="preserve">, </w:t>
      </w:r>
      <w:r w:rsidRPr="003F337A">
        <w:rPr>
          <w:rFonts w:ascii="Liberation Serif" w:hAnsi="Liberation Serif" w:cs="Liberation Serif"/>
          <w:sz w:val="28"/>
          <w:szCs w:val="28"/>
        </w:rPr>
        <w:t xml:space="preserve"> специалистами управлений населенных пунктов администрации Невьянского муниципального округа</w:t>
      </w:r>
      <w:r w:rsidR="007E7E4B" w:rsidRPr="003F337A">
        <w:rPr>
          <w:rFonts w:ascii="Liberation Serif" w:hAnsi="Liberation Serif" w:cs="Liberation Serif"/>
          <w:sz w:val="28"/>
          <w:szCs w:val="28"/>
        </w:rPr>
        <w:t xml:space="preserve"> и депутатами Думы Невьянского муниципального округа</w:t>
      </w:r>
      <w:r w:rsidRPr="003F337A">
        <w:rPr>
          <w:rFonts w:ascii="Liberation Serif" w:hAnsi="Liberation Serif" w:cs="Liberation Serif"/>
          <w:sz w:val="28"/>
          <w:szCs w:val="28"/>
        </w:rPr>
        <w:t xml:space="preserve"> в постоянном режиме активно ведется информирование </w:t>
      </w:r>
      <w:r w:rsidR="000A76AC" w:rsidRPr="003F337A">
        <w:rPr>
          <w:rFonts w:ascii="Liberation Serif" w:hAnsi="Liberation Serif" w:cs="Liberation Serif"/>
          <w:sz w:val="28"/>
          <w:szCs w:val="28"/>
        </w:rPr>
        <w:t>граждан</w:t>
      </w:r>
      <w:r w:rsidRPr="003F337A">
        <w:rPr>
          <w:rFonts w:ascii="Liberation Serif" w:hAnsi="Liberation Serif" w:cs="Liberation Serif"/>
          <w:sz w:val="28"/>
          <w:szCs w:val="28"/>
        </w:rPr>
        <w:t xml:space="preserve">, желающих газифицировать свои домовладения, как при устном обращении граждан, так и по телефону о порядке газификации их домовладения, о социальных льготах, которые положены при подключении к сетям газоснабжения, об организациях, выполняющих работы по строительству сети газопотребления внутри земельного участка и внутридомовые работы в рамках догазификации. Оказывается посильная помощь гражданам в подаче заявки на газификацию, проводятся консультации на предмет способа подачи заявок. </w:t>
      </w:r>
    </w:p>
    <w:p w14:paraId="0EA4E92F" w14:textId="77777777" w:rsidR="00801C4E" w:rsidRPr="003F337A" w:rsidRDefault="00801C4E" w:rsidP="00801C4E">
      <w:pPr>
        <w:suppressAutoHyphens/>
        <w:ind w:right="-14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337A">
        <w:rPr>
          <w:rFonts w:ascii="Liberation Serif" w:hAnsi="Liberation Serif" w:cs="Liberation Serif"/>
          <w:sz w:val="28"/>
          <w:szCs w:val="28"/>
        </w:rPr>
        <w:t xml:space="preserve">  Информация о способах подачи заявки на догазификацию домовладений,  о мерах социальной поддержки в связи с газификацией жилого помещения, в том числе с использованием средств областного материнского (семейного) капитала, размещена на официальном сайте Невьянского муниципального округа в информационно – коммуникационной сети «Интернет» (</w:t>
      </w:r>
      <w:hyperlink r:id="rId9" w:history="1">
        <w:r w:rsidRPr="003F337A">
          <w:rPr>
            <w:rFonts w:ascii="Liberation Serif" w:hAnsi="Liberation Serif" w:cs="Liberation Serif"/>
            <w:color w:val="0563C1"/>
            <w:sz w:val="28"/>
            <w:szCs w:val="28"/>
            <w:u w:val="single"/>
          </w:rPr>
          <w:t>http://nevyansk66.ru/dogazifikatsiya/</w:t>
        </w:r>
      </w:hyperlink>
      <w:r w:rsidRPr="003F337A">
        <w:rPr>
          <w:rFonts w:ascii="Liberation Serif" w:hAnsi="Liberation Serif" w:cs="Liberation Serif"/>
          <w:sz w:val="28"/>
          <w:szCs w:val="28"/>
        </w:rPr>
        <w:t>), видеоролик с сюжетом о догазификации размещен в информационно – коммуникационной сети «Интернет», социальных сетях «ВКонтакте», «Ютуб». Данная информация систематически дополняется и размещается информация в печатных СМИ Невьянского муниципального округа.</w:t>
      </w:r>
    </w:p>
    <w:p w14:paraId="5C30C486" w14:textId="55F02152" w:rsidR="005B13F7" w:rsidRPr="003F337A" w:rsidRDefault="005B13F7" w:rsidP="00801C4E">
      <w:pPr>
        <w:tabs>
          <w:tab w:val="left" w:pos="2550"/>
        </w:tabs>
        <w:rPr>
          <w:rFonts w:ascii="Liberation Serif" w:hAnsi="Liberation Serif"/>
        </w:rPr>
      </w:pPr>
    </w:p>
    <w:sectPr w:rsidR="005B13F7" w:rsidRPr="003F337A" w:rsidSect="00E35E4B">
      <w:headerReference w:type="default" r:id="rId10"/>
      <w:footerReference w:type="default" r:id="rId11"/>
      <w:pgSz w:w="11910" w:h="16840"/>
      <w:pgMar w:top="851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E9D36" w14:textId="77777777" w:rsidR="00933DA6" w:rsidRDefault="00933DA6" w:rsidP="005C7D3B">
      <w:r>
        <w:separator/>
      </w:r>
    </w:p>
  </w:endnote>
  <w:endnote w:type="continuationSeparator" w:id="0">
    <w:p w14:paraId="43718EB1" w14:textId="77777777" w:rsidR="00933DA6" w:rsidRDefault="00933DA6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8BA7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9A3BF" w14:textId="77777777" w:rsidR="00933DA6" w:rsidRDefault="00933DA6" w:rsidP="005C7D3B">
      <w:r>
        <w:separator/>
      </w:r>
    </w:p>
  </w:footnote>
  <w:footnote w:type="continuationSeparator" w:id="0">
    <w:p w14:paraId="1666899F" w14:textId="77777777" w:rsidR="00933DA6" w:rsidRDefault="00933DA6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640348"/>
      <w:docPartObj>
        <w:docPartGallery w:val="Page Numbers (Top of Page)"/>
        <w:docPartUnique/>
      </w:docPartObj>
    </w:sdtPr>
    <w:sdtEndPr/>
    <w:sdtContent>
      <w:p w14:paraId="38909910" w14:textId="53E1B2C3" w:rsidR="00D326D7" w:rsidRDefault="00D32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2F7">
          <w:rPr>
            <w:noProof/>
          </w:rPr>
          <w:t>3</w:t>
        </w:r>
        <w:r>
          <w:fldChar w:fldCharType="end"/>
        </w:r>
      </w:p>
    </w:sdtContent>
  </w:sdt>
  <w:p w14:paraId="0653DA35" w14:textId="77777777" w:rsidR="00D326D7" w:rsidRDefault="00D32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6B0DDD"/>
    <w:multiLevelType w:val="hybridMultilevel"/>
    <w:tmpl w:val="C28C0684"/>
    <w:lvl w:ilvl="0" w:tplc="22906B7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>
    <w:nsid w:val="35C046FE"/>
    <w:multiLevelType w:val="hybridMultilevel"/>
    <w:tmpl w:val="624EBE2C"/>
    <w:lvl w:ilvl="0" w:tplc="1F14ABF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70367B"/>
    <w:multiLevelType w:val="hybridMultilevel"/>
    <w:tmpl w:val="53EE54A6"/>
    <w:lvl w:ilvl="0" w:tplc="DB3658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6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5"/>
  </w:num>
  <w:num w:numId="22">
    <w:abstractNumId w:val="26"/>
  </w:num>
  <w:num w:numId="23">
    <w:abstractNumId w:val="27"/>
  </w:num>
  <w:num w:numId="24">
    <w:abstractNumId w:val="23"/>
  </w:num>
  <w:num w:numId="25">
    <w:abstractNumId w:val="21"/>
  </w:num>
  <w:num w:numId="26">
    <w:abstractNumId w:val="29"/>
  </w:num>
  <w:num w:numId="27">
    <w:abstractNumId w:val="19"/>
  </w:num>
  <w:num w:numId="28">
    <w:abstractNumId w:val="30"/>
  </w:num>
  <w:num w:numId="29">
    <w:abstractNumId w:val="22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362F7"/>
    <w:rsid w:val="000370C2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6AC"/>
    <w:rsid w:val="000A7BF6"/>
    <w:rsid w:val="000B790D"/>
    <w:rsid w:val="000C3219"/>
    <w:rsid w:val="000C4255"/>
    <w:rsid w:val="000C7BC1"/>
    <w:rsid w:val="000D0BA8"/>
    <w:rsid w:val="000D14D9"/>
    <w:rsid w:val="000D6CEA"/>
    <w:rsid w:val="000E544F"/>
    <w:rsid w:val="000E7A7D"/>
    <w:rsid w:val="000F19A7"/>
    <w:rsid w:val="000F1ED3"/>
    <w:rsid w:val="000F2300"/>
    <w:rsid w:val="000F5D6E"/>
    <w:rsid w:val="000F6641"/>
    <w:rsid w:val="000F6AD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0CD9"/>
    <w:rsid w:val="00156790"/>
    <w:rsid w:val="001651A8"/>
    <w:rsid w:val="00171E19"/>
    <w:rsid w:val="001809F2"/>
    <w:rsid w:val="00181BAD"/>
    <w:rsid w:val="001824A2"/>
    <w:rsid w:val="00186351"/>
    <w:rsid w:val="001D1642"/>
    <w:rsid w:val="001D52AC"/>
    <w:rsid w:val="001D7245"/>
    <w:rsid w:val="001F02F6"/>
    <w:rsid w:val="001F3328"/>
    <w:rsid w:val="001F3AAA"/>
    <w:rsid w:val="001F4B14"/>
    <w:rsid w:val="001F7466"/>
    <w:rsid w:val="00201CCF"/>
    <w:rsid w:val="00202448"/>
    <w:rsid w:val="002078BB"/>
    <w:rsid w:val="0021007F"/>
    <w:rsid w:val="00222777"/>
    <w:rsid w:val="00224DDC"/>
    <w:rsid w:val="00225EA9"/>
    <w:rsid w:val="00233C8F"/>
    <w:rsid w:val="00234072"/>
    <w:rsid w:val="00235163"/>
    <w:rsid w:val="00236941"/>
    <w:rsid w:val="0024020C"/>
    <w:rsid w:val="002428EE"/>
    <w:rsid w:val="002505D3"/>
    <w:rsid w:val="002527CF"/>
    <w:rsid w:val="00257FB8"/>
    <w:rsid w:val="00274E2C"/>
    <w:rsid w:val="0027767A"/>
    <w:rsid w:val="0028092C"/>
    <w:rsid w:val="0028239A"/>
    <w:rsid w:val="00283864"/>
    <w:rsid w:val="002840B5"/>
    <w:rsid w:val="002909EC"/>
    <w:rsid w:val="00290DAB"/>
    <w:rsid w:val="002A0A77"/>
    <w:rsid w:val="002A77D6"/>
    <w:rsid w:val="002B2150"/>
    <w:rsid w:val="002C2E84"/>
    <w:rsid w:val="002C3B69"/>
    <w:rsid w:val="002D20A1"/>
    <w:rsid w:val="002D387B"/>
    <w:rsid w:val="002E5FAA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6C05"/>
    <w:rsid w:val="003B2E35"/>
    <w:rsid w:val="003B37F8"/>
    <w:rsid w:val="003B6CD9"/>
    <w:rsid w:val="003B7EC3"/>
    <w:rsid w:val="003C20CD"/>
    <w:rsid w:val="003C259B"/>
    <w:rsid w:val="003C4A18"/>
    <w:rsid w:val="003C4F68"/>
    <w:rsid w:val="003D3CF0"/>
    <w:rsid w:val="003D4F9F"/>
    <w:rsid w:val="003E6E05"/>
    <w:rsid w:val="003F337A"/>
    <w:rsid w:val="003F5E9E"/>
    <w:rsid w:val="003F6678"/>
    <w:rsid w:val="00400ADA"/>
    <w:rsid w:val="00401523"/>
    <w:rsid w:val="0041624E"/>
    <w:rsid w:val="00416A0B"/>
    <w:rsid w:val="004226B5"/>
    <w:rsid w:val="00426E12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84928"/>
    <w:rsid w:val="00494000"/>
    <w:rsid w:val="004976C6"/>
    <w:rsid w:val="004A0DBC"/>
    <w:rsid w:val="004A7073"/>
    <w:rsid w:val="004C5111"/>
    <w:rsid w:val="004C5C64"/>
    <w:rsid w:val="004D0243"/>
    <w:rsid w:val="004D0C2E"/>
    <w:rsid w:val="004D269B"/>
    <w:rsid w:val="004D6453"/>
    <w:rsid w:val="004E489C"/>
    <w:rsid w:val="004F2F1D"/>
    <w:rsid w:val="004F48DF"/>
    <w:rsid w:val="00507270"/>
    <w:rsid w:val="005074A7"/>
    <w:rsid w:val="005207D9"/>
    <w:rsid w:val="005429F9"/>
    <w:rsid w:val="005442F6"/>
    <w:rsid w:val="005657EF"/>
    <w:rsid w:val="00565BBF"/>
    <w:rsid w:val="00565D8C"/>
    <w:rsid w:val="0056615E"/>
    <w:rsid w:val="00570B6C"/>
    <w:rsid w:val="00577468"/>
    <w:rsid w:val="00581763"/>
    <w:rsid w:val="00582692"/>
    <w:rsid w:val="005848F8"/>
    <w:rsid w:val="00591528"/>
    <w:rsid w:val="005960D5"/>
    <w:rsid w:val="005A3F6E"/>
    <w:rsid w:val="005B13F7"/>
    <w:rsid w:val="005B54FC"/>
    <w:rsid w:val="005B741A"/>
    <w:rsid w:val="005B7DC2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0687C"/>
    <w:rsid w:val="00624D3C"/>
    <w:rsid w:val="00630289"/>
    <w:rsid w:val="006308FD"/>
    <w:rsid w:val="00632016"/>
    <w:rsid w:val="006358AE"/>
    <w:rsid w:val="00640F1E"/>
    <w:rsid w:val="0064566C"/>
    <w:rsid w:val="00647B14"/>
    <w:rsid w:val="006671C8"/>
    <w:rsid w:val="00674E6B"/>
    <w:rsid w:val="006A7453"/>
    <w:rsid w:val="006B2EEE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4629"/>
    <w:rsid w:val="00736708"/>
    <w:rsid w:val="0074295D"/>
    <w:rsid w:val="0077076F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3CB"/>
    <w:rsid w:val="007C5A9E"/>
    <w:rsid w:val="007D532D"/>
    <w:rsid w:val="007E056E"/>
    <w:rsid w:val="007E746D"/>
    <w:rsid w:val="007E7E4B"/>
    <w:rsid w:val="007F0047"/>
    <w:rsid w:val="007F3279"/>
    <w:rsid w:val="008009B9"/>
    <w:rsid w:val="0080117C"/>
    <w:rsid w:val="00801C4E"/>
    <w:rsid w:val="0080205F"/>
    <w:rsid w:val="00802233"/>
    <w:rsid w:val="008062E9"/>
    <w:rsid w:val="00812ED2"/>
    <w:rsid w:val="00815056"/>
    <w:rsid w:val="0081718C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B0797"/>
    <w:rsid w:val="008E0ADF"/>
    <w:rsid w:val="008E7354"/>
    <w:rsid w:val="0090250D"/>
    <w:rsid w:val="0090307D"/>
    <w:rsid w:val="00913EBC"/>
    <w:rsid w:val="00913FC0"/>
    <w:rsid w:val="00931CE3"/>
    <w:rsid w:val="00933DA6"/>
    <w:rsid w:val="009414BA"/>
    <w:rsid w:val="00947699"/>
    <w:rsid w:val="00956E46"/>
    <w:rsid w:val="0095784A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A4E98"/>
    <w:rsid w:val="00AB37CF"/>
    <w:rsid w:val="00AB56F7"/>
    <w:rsid w:val="00AC5297"/>
    <w:rsid w:val="00AE0010"/>
    <w:rsid w:val="00AE423C"/>
    <w:rsid w:val="00AF0DC0"/>
    <w:rsid w:val="00B047E6"/>
    <w:rsid w:val="00B14510"/>
    <w:rsid w:val="00B15458"/>
    <w:rsid w:val="00B15646"/>
    <w:rsid w:val="00B169B7"/>
    <w:rsid w:val="00B24815"/>
    <w:rsid w:val="00B369A1"/>
    <w:rsid w:val="00B459F3"/>
    <w:rsid w:val="00B47BD6"/>
    <w:rsid w:val="00B50AEB"/>
    <w:rsid w:val="00B5417B"/>
    <w:rsid w:val="00B6193E"/>
    <w:rsid w:val="00B62008"/>
    <w:rsid w:val="00B6524F"/>
    <w:rsid w:val="00B664F2"/>
    <w:rsid w:val="00B70A55"/>
    <w:rsid w:val="00B75440"/>
    <w:rsid w:val="00B7759A"/>
    <w:rsid w:val="00B950CA"/>
    <w:rsid w:val="00BA7320"/>
    <w:rsid w:val="00BB3C56"/>
    <w:rsid w:val="00BC6750"/>
    <w:rsid w:val="00BD342D"/>
    <w:rsid w:val="00BD4C5A"/>
    <w:rsid w:val="00BD6EE3"/>
    <w:rsid w:val="00BE17DD"/>
    <w:rsid w:val="00BE5D4A"/>
    <w:rsid w:val="00BF177C"/>
    <w:rsid w:val="00BF43F2"/>
    <w:rsid w:val="00C000E6"/>
    <w:rsid w:val="00C211E1"/>
    <w:rsid w:val="00C25C7F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860F0"/>
    <w:rsid w:val="00C90553"/>
    <w:rsid w:val="00C93B42"/>
    <w:rsid w:val="00C9437F"/>
    <w:rsid w:val="00C9534D"/>
    <w:rsid w:val="00CA39B4"/>
    <w:rsid w:val="00CA65B7"/>
    <w:rsid w:val="00CA70B2"/>
    <w:rsid w:val="00CB09C5"/>
    <w:rsid w:val="00CB656F"/>
    <w:rsid w:val="00CC4529"/>
    <w:rsid w:val="00CE2C64"/>
    <w:rsid w:val="00CF0623"/>
    <w:rsid w:val="00CF077C"/>
    <w:rsid w:val="00CF36D6"/>
    <w:rsid w:val="00CF6E1B"/>
    <w:rsid w:val="00D078E7"/>
    <w:rsid w:val="00D10A04"/>
    <w:rsid w:val="00D2090D"/>
    <w:rsid w:val="00D27438"/>
    <w:rsid w:val="00D326D7"/>
    <w:rsid w:val="00D358D0"/>
    <w:rsid w:val="00D40827"/>
    <w:rsid w:val="00D41FDC"/>
    <w:rsid w:val="00D53585"/>
    <w:rsid w:val="00D5482C"/>
    <w:rsid w:val="00D67FF4"/>
    <w:rsid w:val="00D7608F"/>
    <w:rsid w:val="00D81A0C"/>
    <w:rsid w:val="00D87E96"/>
    <w:rsid w:val="00D9738C"/>
    <w:rsid w:val="00DA6770"/>
    <w:rsid w:val="00DB4C45"/>
    <w:rsid w:val="00DB52C5"/>
    <w:rsid w:val="00DB7EC7"/>
    <w:rsid w:val="00DC5A01"/>
    <w:rsid w:val="00DD4D5D"/>
    <w:rsid w:val="00DD6673"/>
    <w:rsid w:val="00DD6E80"/>
    <w:rsid w:val="00DF4331"/>
    <w:rsid w:val="00DF6C53"/>
    <w:rsid w:val="00DF70CE"/>
    <w:rsid w:val="00DF7285"/>
    <w:rsid w:val="00E0526E"/>
    <w:rsid w:val="00E106F7"/>
    <w:rsid w:val="00E23194"/>
    <w:rsid w:val="00E30920"/>
    <w:rsid w:val="00E35E4B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3E89"/>
    <w:rsid w:val="00EA79DE"/>
    <w:rsid w:val="00EB1E09"/>
    <w:rsid w:val="00EB4158"/>
    <w:rsid w:val="00EB5305"/>
    <w:rsid w:val="00ED0007"/>
    <w:rsid w:val="00ED1D0E"/>
    <w:rsid w:val="00ED248F"/>
    <w:rsid w:val="00ED2F40"/>
    <w:rsid w:val="00ED4D5A"/>
    <w:rsid w:val="00ED5472"/>
    <w:rsid w:val="00ED648F"/>
    <w:rsid w:val="00EE343C"/>
    <w:rsid w:val="00EF34D7"/>
    <w:rsid w:val="00F020B2"/>
    <w:rsid w:val="00F02F2E"/>
    <w:rsid w:val="00F044B9"/>
    <w:rsid w:val="00F16AD1"/>
    <w:rsid w:val="00F47294"/>
    <w:rsid w:val="00F5338A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155A"/>
    <w:rsid w:val="00FE4BB1"/>
    <w:rsid w:val="00FF0F2F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C3E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vyansk66.ru/dogazifik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ABABF-31CC-43C5-B86A-162116A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2019-09-30T09:10:00Z</cp:lastPrinted>
  <dcterms:created xsi:type="dcterms:W3CDTF">2025-03-23T10:43:00Z</dcterms:created>
  <dcterms:modified xsi:type="dcterms:W3CDTF">2025-03-23T10:43:00Z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