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1D" w:rsidRPr="0054291D" w:rsidRDefault="00315BE6" w:rsidP="005429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4291D" w:rsidRPr="0054291D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</w:p>
    <w:p w:rsidR="0054291D" w:rsidRPr="0054291D" w:rsidRDefault="0054291D" w:rsidP="005429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4291D">
        <w:rPr>
          <w:rFonts w:ascii="Times New Roman" w:eastAsia="Times New Roman" w:hAnsi="Times New Roman" w:cs="Times New Roman"/>
          <w:sz w:val="28"/>
          <w:szCs w:val="28"/>
        </w:rPr>
        <w:t xml:space="preserve">к решению Думы                                                   Невьянского </w:t>
      </w:r>
      <w:r w:rsidR="00172F4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54291D">
        <w:rPr>
          <w:rFonts w:ascii="Times New Roman" w:eastAsia="Times New Roman" w:hAnsi="Times New Roman" w:cs="Times New Roman"/>
          <w:sz w:val="28"/>
          <w:szCs w:val="28"/>
        </w:rPr>
        <w:t xml:space="preserve">ого округа </w:t>
      </w:r>
    </w:p>
    <w:p w:rsidR="0054291D" w:rsidRPr="00172F48" w:rsidRDefault="0054291D" w:rsidP="005429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4291D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172F4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4291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72F4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291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72F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4291D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CA022A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54291D" w:rsidRPr="0054291D" w:rsidRDefault="0054291D">
      <w:pPr>
        <w:rPr>
          <w:rFonts w:ascii="Times New Roman" w:hAnsi="Times New Roman" w:cs="Times New Roman"/>
          <w:sz w:val="28"/>
          <w:szCs w:val="28"/>
        </w:rPr>
      </w:pP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413" w:rsidRPr="008F3413" w:rsidRDefault="008F3413" w:rsidP="008F341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F3413">
        <w:rPr>
          <w:rFonts w:ascii="Liberation Serif" w:eastAsia="Times New Roman" w:hAnsi="Liberation Serif" w:cs="Times New Roman"/>
          <w:b/>
          <w:sz w:val="28"/>
          <w:szCs w:val="28"/>
        </w:rPr>
        <w:t>Информация ГАУЗ СО «Невьянская ЦРБ о реализации на территории НГО национального проекта «Здравоохранение» за 2024 год.</w:t>
      </w:r>
    </w:p>
    <w:p w:rsidR="008F3413" w:rsidRPr="008F3413" w:rsidRDefault="008F3413" w:rsidP="008F341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8F3413" w:rsidRPr="008F3413" w:rsidRDefault="008F3413" w:rsidP="008F3413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              ГАУЗ СО   «Невьянская центральная районная больница»,  в ответ на Ваше письмо от 27.01.2025 года № 5,   предоставляет следующую информацию: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В 2024 году показатель рождаемости составил 7,6 на 1000 населения (284 чел.), за 2023г. – 8,0 (320 чел.). В сравнении с прошлым годом произошло снижение рождаемости  на 11,3%. </w:t>
      </w:r>
    </w:p>
    <w:p w:rsidR="008F3413" w:rsidRPr="008F3413" w:rsidRDefault="008F3413" w:rsidP="008F3413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Показатель общей смертности в 2024 году снизился на 8,1% и составила  14,4 на 1000 населения  (535 чел.), в 2023 году  14,6 (582 чел.). 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В 2024 году основными причинами смерти являлись неинфекционные заболевания: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*1 место - болезни системы кровообращения – 234 случая – 43,7% в структуре общей смертности, в 2023г. – 47,9% (279 случаев) 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*2 место – новообразования – 91 случай – 17,0% в структуре общей смертности, в 2023 году – 99 случаев – 17,0% 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*3 место – внешние причины – 69 случаев – 12,9%, в 2023 году 57 случаев – 9,8%.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*4 место – симптомы, признаки, отклонения от норм, выявленные при клинических и лабораторных исследованиях, неклассифицированных в других рубриках  -  44 случая  – 8,2% в структуре общей смертности, в 2023 году – 46 случаев – 6,04%.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*5 место – заболевания органов пищеварения – 36 случаев – 6,7%, в 2023 году 56 случаев – 9,6%.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В сравнении с прошлым годом наблюдается снижение показателя смертности от болезней системы кровообращения 16,1%, от онкологических заболеваний на 8,1%; от болезней органов  пищеварения на 35,7%.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В сравнении  с прошлым годом наблюдается увеличение показателя смертности от внешних причин на 21,1%.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В трудоспособном возрасте показатель смертности составил – 769,5 (155 чел.) в 2023 году  818,1 (173 чел.)  на 100 000 населения трудоспособного возраста,  снизился  на 10,4%. 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Структура смертности населения в трудоспособном возрасте: 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*1 место -  внешние причины – 55 случаев – 35,5%,  2023г. - 37 случаев – 21,4%.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lastRenderedPageBreak/>
        <w:t>*2  место -  болезни системы кровообращения – 38 случаев – 24,5%, 2023г. - 58 случаев – 33,5%.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*3 место – симптомы, признаки, отклонения от норм, выявленные при клинических и лабораторных исследованиях, неклассифицированных в других рубриках -  23 случая – 14,8%,  2023г. - 18 случая – 6,04%.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*4 место – заболевания органов пищеварения – 16 случаев – 10,3%, 2023г. – 32 случая – 18,5%.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*5 место онкологические заболевания – 14 случаев – 9,0%, 2023г. – 19 случаев – 11,0%.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* В сравнении с прошлым годом показатель смертности в трудоспособном возрасте снизился от болезней системы кровообращения на 34,5%, от онкологических заболеваний на 26,3%,  от болезней органов пищеварения на 50,0%. 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В сравнении с прошлым годом показатель смертности в трудоспособном возрасте увеличился от внешних причин на 48,6%.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Удельный вес трудоспособного населения в числе всех  умерших составил – 29,0%, в 2023году – 29,7%.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* Показатель младенческой смертности (от 0 до 1 года) составил 7,04 на 1000 родившихся; Смертность детей от 0 до 17 лет в 2024 году – 49,1 на 100 тыс., в 2023 году – 0%. Младенческой смертности на дому не было.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*Показатель естественной убыли в 2024 году  составили 6,76 (показатель рождаемости – 7,6; смертности – 14,4).</w:t>
      </w:r>
    </w:p>
    <w:p w:rsidR="008F3413" w:rsidRPr="008F3413" w:rsidRDefault="008F3413" w:rsidP="008F3413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b/>
          <w:sz w:val="28"/>
          <w:szCs w:val="32"/>
        </w:rPr>
        <w:t>Обеспеченность медицинскими кадрами</w:t>
      </w:r>
    </w:p>
    <w:p w:rsidR="008F3413" w:rsidRPr="008F3413" w:rsidRDefault="008F3413" w:rsidP="008F3413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32"/>
        </w:rPr>
      </w:pPr>
    </w:p>
    <w:p w:rsidR="008F3413" w:rsidRPr="008F3413" w:rsidRDefault="008F3413" w:rsidP="008F3413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Обеспеченность врачами в ЦРБ за 2024 год составила 17,0 на                             10 тыс. населения, физических лиц – 63 человек; </w:t>
      </w:r>
    </w:p>
    <w:p w:rsidR="008F3413" w:rsidRPr="008F3413" w:rsidRDefault="008F3413" w:rsidP="008F3413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Меры, принимаемые учреждением для привлечения медицинских работников:</w:t>
      </w:r>
    </w:p>
    <w:p w:rsidR="008F3413" w:rsidRPr="008F3413" w:rsidRDefault="008F3413" w:rsidP="008F3413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Число медицинских работников, принявших участие в программе «Земский доктор», «Земский фельдшер» в 2024 году -3 человека, из них 2 врача, 1- средних медицинских работников;</w:t>
      </w:r>
    </w:p>
    <w:p w:rsidR="008F3413" w:rsidRPr="008F3413" w:rsidRDefault="008F3413" w:rsidP="008F3413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Число медицинских работников, получивших «подъемные» в 2024 году 10 человек, из них 1 врач, 9- средних медицинских работников;</w:t>
      </w:r>
    </w:p>
    <w:p w:rsidR="008F3413" w:rsidRPr="008F3413" w:rsidRDefault="008F3413" w:rsidP="008F3413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Число медицинских работников, получивших «компенсацию аренды жилья» в 2024 году 0 человек.</w:t>
      </w:r>
    </w:p>
    <w:p w:rsidR="008F3413" w:rsidRPr="008F3413" w:rsidRDefault="008F3413" w:rsidP="008F3413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Число медицинских работников, состоящих на учете в органах местного самоуправления в качестве нуждающихся в жилых помещениях, предоставляемых по договорам социального найма, на 31.12.2024 - 2 человека.</w:t>
      </w:r>
    </w:p>
    <w:p w:rsidR="008F3413" w:rsidRPr="008F3413" w:rsidRDefault="008F3413" w:rsidP="008F3413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Число медицинских работников, которым предоставлены жилые помещения по договорам социального найма, в динамике за последние три года: в 2022 году -9, в 2023 году-8, 2024 -  6.</w:t>
      </w:r>
    </w:p>
    <w:p w:rsidR="008F3413" w:rsidRPr="008F3413" w:rsidRDefault="008F3413" w:rsidP="008F3413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lastRenderedPageBreak/>
        <w:t>Число медицинских работников, не обеспеченных жилыми помещениями в населенном пункте по месту осуществления трудовой деятельности и нуждающихся в получении служебного жилого помещения, на 31.12.2024 - 0 человек.</w:t>
      </w:r>
    </w:p>
    <w:p w:rsidR="008F3413" w:rsidRPr="008F3413" w:rsidRDefault="008F3413" w:rsidP="008F3413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В поликлинике работает отделение медицинской профилактики, которое выполняет функцию координатора и организатора диспансеризации определенных групп взрослого населения. Плановое задание 2024 года по диспансеризации выполнено на 63,0%, - осмотрено 9671 человек из запланированных 15345. Профилактические осмотры выполнены на 85,1 %, осмотрено 3019 человек из запланированных 3547. 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Причины не</w:t>
      </w:r>
      <w:r w:rsidR="00CA022A">
        <w:rPr>
          <w:rFonts w:ascii="Liberation Serif" w:eastAsia="Times New Roman" w:hAnsi="Liberation Serif" w:cs="Times New Roman"/>
          <w:sz w:val="28"/>
          <w:szCs w:val="32"/>
        </w:rPr>
        <w:t xml:space="preserve"> </w:t>
      </w:r>
      <w:r w:rsidRPr="008F3413">
        <w:rPr>
          <w:rFonts w:ascii="Liberation Serif" w:eastAsia="Times New Roman" w:hAnsi="Liberation Serif" w:cs="Times New Roman"/>
          <w:sz w:val="28"/>
          <w:szCs w:val="32"/>
        </w:rPr>
        <w:t>достижения плановых значений: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1) Отказ от сотрудничества большинства руководителей промышленных предприятий.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2) Несознательность населения.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3) Выполнение объёмов госзадания на 80,7 % по амбулаторно-поликлинической помощи обусловлен кадровым дефицитом. Объемы госзадания по стационарной и стационаро-замещающей помощи выполнены.  </w:t>
      </w:r>
    </w:p>
    <w:p w:rsidR="008F3413" w:rsidRPr="008F3413" w:rsidRDefault="008F3413" w:rsidP="008F3413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В 2024 году признаны  инвалидами –126 чел., из них трудоспособного возраста – 54 чел. – 42,9%. В 2023 году признаны инвалидами – 118 чел., из них трудоспособного 50 человек – 42,4%. Переосвидетельствованы 153 человека. Утяжеление группы инвалидности–12 человек- 7,8%. Стабильная инвалидность –124 человека - 81,1%. Проведена реабилитация инвалидов: в том числе частичная –  11 человек - 7,2%,  полная – 6 человек - 4,0%.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Охват профилактическими медицинскими осмотрами несовершеннолетних 97,2% от числа подлежащих.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I и II группы здоровья учащихся общеобразовательных учреждений (школ) - I группа –28%, II группа – 65%.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Охват диспансеризацией детей-сирот и детей, оставшихся без попечения родителей, в т.ч. усыновленных (удочеренных), переданных под опеку, попечительство и патронатные семью (% от числа подлежащих) – 95,0%.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Первичная заболеваемость социально-значимыми болезнями: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tbl>
      <w:tblPr>
        <w:tblW w:w="3532" w:type="pct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1327"/>
        <w:gridCol w:w="1325"/>
      </w:tblGrid>
      <w:tr w:rsidR="008F3413" w:rsidRPr="008F3413" w:rsidTr="0001424B">
        <w:trPr>
          <w:trHeight w:val="267"/>
        </w:trPr>
        <w:tc>
          <w:tcPr>
            <w:tcW w:w="3039" w:type="pct"/>
            <w:vAlign w:val="center"/>
          </w:tcPr>
          <w:p w:rsidR="008F3413" w:rsidRPr="008F3413" w:rsidRDefault="008F3413" w:rsidP="008F3413">
            <w:pPr>
              <w:spacing w:after="0" w:line="240" w:lineRule="auto"/>
              <w:ind w:left="34" w:hanging="34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8F3413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Заболеваемость на 100 тыс. населения</w:t>
            </w:r>
          </w:p>
        </w:tc>
        <w:tc>
          <w:tcPr>
            <w:tcW w:w="981" w:type="pct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0" w:type="pct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8F3413" w:rsidRPr="008F3413" w:rsidTr="0001424B">
        <w:trPr>
          <w:trHeight w:val="252"/>
        </w:trPr>
        <w:tc>
          <w:tcPr>
            <w:tcW w:w="3039" w:type="pct"/>
          </w:tcPr>
          <w:p w:rsidR="008F3413" w:rsidRPr="008F3413" w:rsidRDefault="008F3413" w:rsidP="008F34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>Туберкулез</w:t>
            </w:r>
          </w:p>
        </w:tc>
        <w:tc>
          <w:tcPr>
            <w:tcW w:w="981" w:type="pct"/>
            <w:vAlign w:val="center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>47,4(18)</w:t>
            </w:r>
          </w:p>
        </w:tc>
        <w:tc>
          <w:tcPr>
            <w:tcW w:w="980" w:type="pct"/>
            <w:vAlign w:val="center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>47,5(20)</w:t>
            </w:r>
          </w:p>
        </w:tc>
      </w:tr>
      <w:tr w:rsidR="008F3413" w:rsidRPr="008F3413" w:rsidTr="0001424B">
        <w:trPr>
          <w:trHeight w:val="238"/>
        </w:trPr>
        <w:tc>
          <w:tcPr>
            <w:tcW w:w="3039" w:type="pct"/>
            <w:shd w:val="clear" w:color="auto" w:fill="auto"/>
          </w:tcPr>
          <w:p w:rsidR="008F3413" w:rsidRPr="008F3413" w:rsidRDefault="008F3413" w:rsidP="008F34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>Новообразования</w:t>
            </w:r>
          </w:p>
        </w:tc>
        <w:tc>
          <w:tcPr>
            <w:tcW w:w="981" w:type="pct"/>
            <w:vAlign w:val="center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>369,1(154)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>529,7(197)</w:t>
            </w:r>
          </w:p>
        </w:tc>
      </w:tr>
      <w:tr w:rsidR="008F3413" w:rsidRPr="008F3413" w:rsidTr="0001424B">
        <w:trPr>
          <w:trHeight w:val="238"/>
        </w:trPr>
        <w:tc>
          <w:tcPr>
            <w:tcW w:w="3039" w:type="pct"/>
          </w:tcPr>
          <w:p w:rsidR="008F3413" w:rsidRPr="008F3413" w:rsidRDefault="008F3413" w:rsidP="008F34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>Наркологические заболевания</w:t>
            </w:r>
          </w:p>
        </w:tc>
        <w:tc>
          <w:tcPr>
            <w:tcW w:w="981" w:type="pct"/>
            <w:vAlign w:val="center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>92,3(19)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color w:val="000000"/>
              </w:rPr>
              <w:t>110,2 (41)</w:t>
            </w:r>
          </w:p>
        </w:tc>
      </w:tr>
      <w:tr w:rsidR="008F3413" w:rsidRPr="008F3413" w:rsidTr="0001424B">
        <w:trPr>
          <w:trHeight w:val="252"/>
        </w:trPr>
        <w:tc>
          <w:tcPr>
            <w:tcW w:w="3039" w:type="pct"/>
          </w:tcPr>
          <w:p w:rsidR="008F3413" w:rsidRPr="008F3413" w:rsidRDefault="008F3413" w:rsidP="008F34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highlight w:val="green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>Сифилис</w:t>
            </w:r>
          </w:p>
        </w:tc>
        <w:tc>
          <w:tcPr>
            <w:tcW w:w="981" w:type="pct"/>
            <w:vAlign w:val="center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 xml:space="preserve">7,9 (3) 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2,7(1)</w:t>
            </w:r>
          </w:p>
        </w:tc>
      </w:tr>
      <w:tr w:rsidR="008F3413" w:rsidRPr="008F3413" w:rsidTr="0001424B">
        <w:trPr>
          <w:trHeight w:val="238"/>
        </w:trPr>
        <w:tc>
          <w:tcPr>
            <w:tcW w:w="3039" w:type="pct"/>
          </w:tcPr>
          <w:p w:rsidR="008F3413" w:rsidRPr="008F3413" w:rsidRDefault="008F3413" w:rsidP="008F34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>ВИЧ/СПИД</w:t>
            </w:r>
          </w:p>
        </w:tc>
        <w:tc>
          <w:tcPr>
            <w:tcW w:w="981" w:type="pct"/>
            <w:vAlign w:val="center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>102,8(39)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88,7(33)</w:t>
            </w:r>
          </w:p>
        </w:tc>
      </w:tr>
      <w:tr w:rsidR="008F3413" w:rsidRPr="008F3413" w:rsidTr="0001424B">
        <w:trPr>
          <w:trHeight w:val="252"/>
        </w:trPr>
        <w:tc>
          <w:tcPr>
            <w:tcW w:w="3039" w:type="pct"/>
          </w:tcPr>
          <w:p w:rsidR="008F3413" w:rsidRPr="008F3413" w:rsidRDefault="008F3413" w:rsidP="008F34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>Острые гепатиты В  и С</w:t>
            </w:r>
          </w:p>
        </w:tc>
        <w:tc>
          <w:tcPr>
            <w:tcW w:w="981" w:type="pct"/>
            <w:vAlign w:val="center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 xml:space="preserve">0 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color w:val="000000"/>
              </w:rPr>
              <w:t>0</w:t>
            </w:r>
          </w:p>
        </w:tc>
      </w:tr>
      <w:tr w:rsidR="008F3413" w:rsidRPr="008F3413" w:rsidTr="0001424B">
        <w:trPr>
          <w:trHeight w:val="490"/>
        </w:trPr>
        <w:tc>
          <w:tcPr>
            <w:tcW w:w="3039" w:type="pct"/>
          </w:tcPr>
          <w:p w:rsidR="008F3413" w:rsidRPr="008F3413" w:rsidRDefault="008F3413" w:rsidP="008F34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Болезни, характеризующиеся повышенным кровяным давлением</w:t>
            </w:r>
          </w:p>
        </w:tc>
        <w:tc>
          <w:tcPr>
            <w:tcW w:w="981" w:type="pct"/>
            <w:vAlign w:val="center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highlight w:val="yellow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>920,0 (365)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highlight w:val="yellow"/>
              </w:rPr>
            </w:pPr>
            <w:r w:rsidRPr="008F3413">
              <w:rPr>
                <w:rFonts w:ascii="Liberation Serif" w:eastAsia="Times New Roman" w:hAnsi="Liberation Serif" w:cs="Liberation Serif"/>
                <w:color w:val="000000"/>
              </w:rPr>
              <w:t>989,5 (368)</w:t>
            </w:r>
          </w:p>
        </w:tc>
      </w:tr>
      <w:tr w:rsidR="008F3413" w:rsidRPr="008F3413" w:rsidTr="0001424B">
        <w:trPr>
          <w:trHeight w:val="252"/>
        </w:trPr>
        <w:tc>
          <w:tcPr>
            <w:tcW w:w="3039" w:type="pct"/>
          </w:tcPr>
          <w:p w:rsidR="008F3413" w:rsidRPr="008F3413" w:rsidRDefault="008F3413" w:rsidP="008F34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</w:rPr>
              <w:t>Сахарный диабет</w:t>
            </w:r>
          </w:p>
        </w:tc>
        <w:tc>
          <w:tcPr>
            <w:tcW w:w="981" w:type="pct"/>
            <w:vAlign w:val="center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highlight w:val="yellow"/>
              </w:rPr>
            </w:pPr>
            <w:r w:rsidRPr="008F3413">
              <w:rPr>
                <w:rFonts w:ascii="Liberation Serif" w:eastAsia="Times New Roman" w:hAnsi="Liberation Serif" w:cs="Times New Roman"/>
                <w:color w:val="000000"/>
                <w:szCs w:val="24"/>
              </w:rPr>
              <w:t>295,2 (115)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413" w:rsidRPr="008F3413" w:rsidRDefault="008F3413" w:rsidP="008F34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highlight w:val="yellow"/>
              </w:rPr>
            </w:pPr>
            <w:r w:rsidRPr="008F3413">
              <w:rPr>
                <w:rFonts w:ascii="Liberation Serif" w:eastAsia="Times New Roman" w:hAnsi="Liberation Serif" w:cs="Liberation Serif"/>
                <w:color w:val="000000"/>
              </w:rPr>
              <w:t>333,4 (124)</w:t>
            </w:r>
          </w:p>
        </w:tc>
      </w:tr>
    </w:tbl>
    <w:p w:rsidR="008F3413" w:rsidRPr="008F3413" w:rsidRDefault="008F3413" w:rsidP="008F3413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  <w:lang w:val="en-US"/>
        </w:rPr>
      </w:pPr>
    </w:p>
    <w:p w:rsidR="008F3413" w:rsidRPr="008F3413" w:rsidRDefault="008F3413" w:rsidP="008F3413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  <w:lang w:val="en-US"/>
        </w:rPr>
      </w:pPr>
    </w:p>
    <w:p w:rsidR="008F3413" w:rsidRPr="008F3413" w:rsidRDefault="008F3413" w:rsidP="008F3413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Социально значимые заболевания:</w:t>
      </w:r>
    </w:p>
    <w:p w:rsidR="008F3413" w:rsidRPr="008F3413" w:rsidRDefault="008F3413" w:rsidP="008F341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8"/>
          <w:u w:val="single"/>
        </w:rPr>
      </w:pPr>
    </w:p>
    <w:p w:rsidR="008F3413" w:rsidRPr="008F3413" w:rsidRDefault="008F3413" w:rsidP="008F341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b/>
          <w:sz w:val="28"/>
          <w:szCs w:val="32"/>
        </w:rPr>
        <w:t>*Туберкулез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В 2024 году взято на учет впервые выявленных 20 чел., в том числе мужчин - 15 чел., женщин – 4 чел., подростков – 0 чел., детей – 1 чел.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(в 2023 году взято на учет впервые выявленных 18 чел. в том числе мужчин - 12 чел., женщин – 4 чел., подростков – 1 чел., детей – 1 чел.)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Выявлено: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по обращению 9 чел. – 45%;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на проф.осмотрах– 9 чел. – 45% ;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посмертно – 2 чел. – 10%.(1 умер от ВИЧ, на вскрытии + туберкулез)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Среди вновь выявленных фиброзно-кавернозного туберкулеза –0 чел., 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Туберкулез + ВИЧ –8чел.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В сравнении с прошлым годом заболеваемость осталась на прежнем уровне.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Из вновь выявленных: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- имели ВК - 10 чел.–50% ; </w:t>
      </w:r>
    </w:p>
    <w:p w:rsidR="008F3413" w:rsidRPr="008F3413" w:rsidRDefault="008F3413" w:rsidP="008F3413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        - в стадии распада – 4 чел. – 20%. 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В течение года вновь выявленные больные пролечены: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- межрайонный противотуберкулезный диспансер г. Н-Тагил –  9 чел. 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- ОКМЦ ФИЗ г.Екатеринбург –7 чел. ( в т.ч. 1 ребенок) 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противотуберкулезный кабинет ЦРБ (дневной стационар) – 2 чел.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Контингенты активного туберкулеза на конец года – 34 чел. (взрослые) + 1 чел. (дети).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Из них: с распадом 15 чел. (фиброзно-кавернозный туберкулез – 7чел.) ВК – 18 человек.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Контингенты:  туберкулез + ВИЧ - всего 29 чел, в том числе -11 чел. в активной фазе.</w:t>
      </w:r>
    </w:p>
    <w:p w:rsidR="008F3413" w:rsidRPr="008F3413" w:rsidRDefault="008F3413" w:rsidP="008F3413">
      <w:pPr>
        <w:spacing w:after="0" w:line="36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Имеют инвалидность по туберкулезу – 12 чел. (взрослые).</w:t>
      </w:r>
    </w:p>
    <w:p w:rsidR="008F3413" w:rsidRPr="008F3413" w:rsidRDefault="008F3413" w:rsidP="008F3413">
      <w:pPr>
        <w:spacing w:after="0" w:line="36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По контингентам:</w:t>
      </w:r>
    </w:p>
    <w:p w:rsidR="008F3413" w:rsidRPr="008F3413" w:rsidRDefault="008F3413" w:rsidP="008F3413">
      <w:pPr>
        <w:spacing w:after="0" w:line="240" w:lineRule="auto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Трудоспособные, временно не работающие взрослые – 15 чел. (42,86%);</w:t>
      </w:r>
    </w:p>
    <w:p w:rsidR="008F3413" w:rsidRPr="008F3413" w:rsidRDefault="008F3413" w:rsidP="008F3413">
      <w:pPr>
        <w:spacing w:after="0" w:line="240" w:lineRule="auto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Пенсионеры, инвалиды – 13 чел, (37,14%);</w:t>
      </w:r>
    </w:p>
    <w:p w:rsidR="008F3413" w:rsidRPr="008F3413" w:rsidRDefault="008F3413" w:rsidP="008F3413">
      <w:pPr>
        <w:spacing w:after="0" w:line="240" w:lineRule="auto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Работающие – 6 чел.  (17,14%);</w:t>
      </w:r>
    </w:p>
    <w:p w:rsidR="008F3413" w:rsidRPr="008F3413" w:rsidRDefault="008F3413" w:rsidP="008F3413">
      <w:pPr>
        <w:spacing w:after="0" w:line="240" w:lineRule="auto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Дети – 1 чел. (2,86%);</w:t>
      </w:r>
    </w:p>
    <w:p w:rsidR="008F3413" w:rsidRPr="008F3413" w:rsidRDefault="008F3413" w:rsidP="008F3413">
      <w:pPr>
        <w:spacing w:after="0" w:line="240" w:lineRule="auto"/>
        <w:ind w:firstLine="567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Умерло от туберкулеза  в отчетном году – 2 человека, оба трудоспособного возраста.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lastRenderedPageBreak/>
        <w:t xml:space="preserve">Показатель смертности от туберкулеза  составил 5,4 на 100 тыс. населения.   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Клиническое излечение больных с переводом в неактивную группу наблюдения – 18 чел. </w:t>
      </w:r>
    </w:p>
    <w:p w:rsidR="008F3413" w:rsidRPr="008F3413" w:rsidRDefault="008F3413" w:rsidP="008F341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b/>
          <w:sz w:val="28"/>
          <w:szCs w:val="32"/>
        </w:rPr>
        <w:t>*Новообразования.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В отчетном году наблюдается рост первичной онкологической заболеваемости в сравнении с прошлым годом на 43,5%.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Взято на учет с впервые установленным диагнозом 197 чел., в 2023г. – 154 человека.  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По стадиям заболевания: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I – II – 131случая – 66,5% (в 2023г. - 93 случая– 60,8%);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III - 24 случаев –12,2%  (в 2023г. - 27 случаев – 17,0%);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IV - 36 случаев – 18,3% (в 2023г. - 38 случаев – 24,0%);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Структура вновь взятых под наблюдение:</w:t>
      </w:r>
    </w:p>
    <w:p w:rsidR="008F3413" w:rsidRPr="008F3413" w:rsidRDefault="008F3413" w:rsidP="008F3413">
      <w:pPr>
        <w:tabs>
          <w:tab w:val="left" w:pos="3615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1 место: заболевание кожи – 45 случаев (1-2 стадии - 45 случаев – 100%);</w:t>
      </w:r>
    </w:p>
    <w:p w:rsidR="008F3413" w:rsidRPr="008F3413" w:rsidRDefault="008F3413" w:rsidP="008F3413">
      <w:pPr>
        <w:tabs>
          <w:tab w:val="left" w:pos="3615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2 место: заболевания легких –24 случаев (1-2 стадия – 9 случаев – 37,5 %);</w:t>
      </w:r>
    </w:p>
    <w:p w:rsidR="008F3413" w:rsidRPr="008F3413" w:rsidRDefault="008F3413" w:rsidP="008F3413">
      <w:pPr>
        <w:tabs>
          <w:tab w:val="left" w:pos="361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3 место: заболевание толстого кишечника – 17 случаев (1-2 стадии – 9 случаев – 52,9 %);</w:t>
      </w:r>
    </w:p>
    <w:p w:rsidR="008F3413" w:rsidRPr="008F3413" w:rsidRDefault="008F3413" w:rsidP="008F3413">
      <w:pPr>
        <w:tabs>
          <w:tab w:val="left" w:pos="361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4 место: заболевание предстательной железы – 15 случаев (1-2 стадии – 11 случаев – 77,3%);</w:t>
      </w:r>
    </w:p>
    <w:p w:rsidR="008F3413" w:rsidRPr="008F3413" w:rsidRDefault="008F3413" w:rsidP="008F3413">
      <w:pPr>
        <w:tabs>
          <w:tab w:val="left" w:pos="361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5 место: заболевание молочной железы -15случаев (1-2 стадии – 13 случаев – 86,7%).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Новообразований  с наружной локализацией выявлено у 74 чел. (в 2023 году –28 чел.), в том числе по стадиям: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I – II–  67 случаев –90,5% (в 2023г. - 20 случаев – 71%);   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III- 6 случаев – 8,1%  (в 2023г.–3 случая – 10,7% );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IV - 1 случай – 1,4% (в 2023г. - 5 случаев – 17,8%).</w:t>
      </w:r>
    </w:p>
    <w:p w:rsidR="008F3413" w:rsidRPr="008F3413" w:rsidRDefault="008F3413" w:rsidP="008F3413">
      <w:pPr>
        <w:tabs>
          <w:tab w:val="left" w:pos="3615"/>
          <w:tab w:val="left" w:pos="8715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tabs>
          <w:tab w:val="left" w:pos="3615"/>
          <w:tab w:val="left" w:pos="8715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1 место: заболевания кожи – 45 случаев (1-2 стадия 45 случаев – 100%);</w:t>
      </w:r>
    </w:p>
    <w:p w:rsidR="008F3413" w:rsidRPr="008F3413" w:rsidRDefault="008F3413" w:rsidP="008F3413">
      <w:pPr>
        <w:tabs>
          <w:tab w:val="left" w:pos="3615"/>
          <w:tab w:val="left" w:pos="8715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2 место: заболевания молочной железы - 15 случаев (1-2 стадия – 13 случаев – 86,7%);</w:t>
      </w:r>
    </w:p>
    <w:p w:rsidR="008F3413" w:rsidRPr="008F3413" w:rsidRDefault="008F3413" w:rsidP="008F3413">
      <w:pPr>
        <w:tabs>
          <w:tab w:val="left" w:pos="3615"/>
          <w:tab w:val="left" w:pos="8715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3 место: заболевание прямой кишки – 7 случаев (1-2 стадия – 4 случая – 57,1%);</w:t>
      </w:r>
    </w:p>
    <w:p w:rsidR="008F3413" w:rsidRPr="008F3413" w:rsidRDefault="008F3413" w:rsidP="008F3413">
      <w:pPr>
        <w:tabs>
          <w:tab w:val="left" w:pos="3615"/>
          <w:tab w:val="left" w:pos="8715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4 место: заболевания шейка матки - 3 случая (1-2 стадия – 2 случая – 66,7%);</w:t>
      </w:r>
    </w:p>
    <w:p w:rsidR="008F3413" w:rsidRPr="008F3413" w:rsidRDefault="008F3413" w:rsidP="008F3413">
      <w:pPr>
        <w:tabs>
          <w:tab w:val="left" w:pos="3615"/>
          <w:tab w:val="left" w:pos="8715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5 место: заболевание щитовидной железы – 3 случая (1-2 стадия – 2 случая –66,7%);</w:t>
      </w:r>
    </w:p>
    <w:p w:rsidR="008F3413" w:rsidRPr="008F3413" w:rsidRDefault="008F3413" w:rsidP="008F3413">
      <w:pPr>
        <w:tabs>
          <w:tab w:val="left" w:pos="3615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6 место: меланома – 1 случай  (1 стадия – 100%).</w:t>
      </w:r>
    </w:p>
    <w:p w:rsidR="008F3413" w:rsidRPr="008F3413" w:rsidRDefault="008F3413" w:rsidP="008F3413">
      <w:pPr>
        <w:tabs>
          <w:tab w:val="left" w:pos="3615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Умерло всего в 2024 году 91 человек, в 2023 году 95 человек.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Состоит на учете на конец отчетного года 1324 человека, на конец - 2023 года – 1275 человек.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lastRenderedPageBreak/>
        <w:t>В целях своевременного выявления и предупреждения запущенных форм ЗН, в том числе у женщин, проводятся профилактические медосмотры с проведением цитологического исследования. За  2024 год взято цитологий– 7590 (из них в женской консультации 4608, в смотровой кабинете – 2982) проведено 13272 исследования (за  2023 год взято цитологий – 2930,  проведено  5713 исследований).</w:t>
      </w:r>
      <w:r w:rsidRPr="008F3413">
        <w:rPr>
          <w:rFonts w:ascii="Liberation Serif" w:eastAsia="Times New Roman" w:hAnsi="Liberation Serif" w:cs="Times New Roman"/>
          <w:sz w:val="28"/>
          <w:szCs w:val="32"/>
        </w:rPr>
        <w:tab/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В женском смотровом кабинете за 2024 год осмотрено -2982 чел., в 2023 году осмотрено -2930 чел.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b/>
          <w:sz w:val="28"/>
          <w:szCs w:val="32"/>
        </w:rPr>
        <w:t>*Наркологические заболевания.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В 2024 году вновь взято на диспансерный учет 41 пациент с диагнозом: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-  хронический алкоголизм –  18 чел.  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 алкогольный психоз – 1 чел.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 - наркомания – 8 чел. 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токсикомания – 0 чел.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На 01.01.2025 года  в наркологическом кабинете состоит всего – 631 чел.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В том числе: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- хронический алкоголизм– 393 чел. 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алкогольный психоз – 8 чел.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наркомания – 65 чел.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токсикомания – 0 чел.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Лиц, находящихся в состоянии ремиссии: 1-2 года – 12,0% (76 чел.), свыше 2 лет – 7,3% (46 чел.).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В том числе: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хронический алкоголизм в состоянии ремиссии 1-2 года – 16,5% (65 чел.), свыше 2 лет – 9,7% (38 чел.);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наркоманы в состоянии ремиссии 1-2 года – 16,9 % (11чел), свыше 2 лет – 12,3% (8 чел.)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b/>
          <w:sz w:val="28"/>
          <w:szCs w:val="32"/>
        </w:rPr>
        <w:t xml:space="preserve">*ВИЧ/ СПИД 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Динамика распространения ВИЧ-инфекции в Невьянском МО: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2023г. – 39 человек (18 мужчин, 21 женщина);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2024г. – 33 человека (11 мужчин, 22 женщины).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В Невьянском МО состоит на учете с ВИЧ 580 человек, в том числе: </w:t>
      </w:r>
    </w:p>
    <w:p w:rsidR="008F3413" w:rsidRPr="008F3413" w:rsidRDefault="008F3413" w:rsidP="008F3413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мужчин - 299 (50,0%);</w:t>
      </w:r>
    </w:p>
    <w:p w:rsidR="008F3413" w:rsidRPr="008F3413" w:rsidRDefault="008F3413" w:rsidP="008F3413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женщин – 298 (50,0%).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Умерло за весь период наблюдения 379 чел., в 2024 году  25 чел. 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В 2024 году родилось 5 детей от ВИЧ инфицированных женщин. 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lastRenderedPageBreak/>
        <w:t>5  детям, родившимся в отчетном году от ВИЧ положительных матерей, проведена химиопрофилактика – 100%.</w:t>
      </w:r>
    </w:p>
    <w:p w:rsidR="008F3413" w:rsidRPr="008F3413" w:rsidRDefault="008F3413" w:rsidP="008F3413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Получают антиретровирусные препараты 474 пациента ВИЧ-инфицированных (81,7% из 580 подлежащих).</w:t>
      </w:r>
    </w:p>
    <w:p w:rsidR="008F3413" w:rsidRPr="008F3413" w:rsidRDefault="008F3413" w:rsidP="008F3413">
      <w:pPr>
        <w:spacing w:after="0" w:line="240" w:lineRule="auto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  Не получают АРВТ по следующим причинам: </w:t>
      </w:r>
    </w:p>
    <w:p w:rsidR="008F3413" w:rsidRPr="008F3413" w:rsidRDefault="008F3413" w:rsidP="008F3413">
      <w:pPr>
        <w:spacing w:after="0" w:line="240" w:lineRule="auto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-употребление наркотиков;</w:t>
      </w:r>
    </w:p>
    <w:p w:rsidR="008F3413" w:rsidRPr="008F3413" w:rsidRDefault="008F3413" w:rsidP="008F3413">
      <w:pPr>
        <w:spacing w:after="0" w:line="240" w:lineRule="auto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алкоголизм;</w:t>
      </w:r>
    </w:p>
    <w:p w:rsidR="008F3413" w:rsidRPr="008F3413" w:rsidRDefault="008F3413" w:rsidP="008F3413">
      <w:pPr>
        <w:spacing w:after="0" w:line="240" w:lineRule="auto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отсутствие приверженности;</w:t>
      </w:r>
    </w:p>
    <w:p w:rsidR="008F3413" w:rsidRPr="008F3413" w:rsidRDefault="008F3413" w:rsidP="008F3413">
      <w:pPr>
        <w:spacing w:after="0" w:line="240" w:lineRule="auto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отказ от АРВТ;</w:t>
      </w:r>
    </w:p>
    <w:p w:rsidR="008F3413" w:rsidRPr="008F3413" w:rsidRDefault="008F3413" w:rsidP="008F3413">
      <w:pPr>
        <w:spacing w:after="0" w:line="240" w:lineRule="auto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отрицание диагноза.</w:t>
      </w:r>
    </w:p>
    <w:p w:rsidR="008F3413" w:rsidRPr="008F3413" w:rsidRDefault="008F3413" w:rsidP="008F3413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          В ЦРБ имеется неснижаемый запас АРВП для оказания медицинской помощи при медицинских и бытовых  аварийных ситуациях, а также тест-системы  экспресс – диагностики.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В целях оказания медицинской помощи ВИЧ – инфицированным больным функционирует клинико-диагностический кабинет.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Постановление администрации Невьянского городского округа № 1623-п от 29.06.2015г. «О внесении изменений в муниципальную программу «Новое качество жизни жителей Невьянского городского округа до 2027 года», утвержденную постановлением администрации Невьянского городского округа от 20.10.2014 г. № 2553-п. Подпрограмма «ВИЧ». Ежеквартально проводились заседания межведомственной комиссии, на которых рассматривались вопросы выполнения этой программы.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Скрининговым обследованием населения на ВИЧ охвачено 115,9% подлежащего населения (план 9044 чел., факт – 10478 чел.). 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Вновь выявлено в 2024 г. ВИЧ(+) – 33 чел. 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Охват полной схемой химиопрофилактики ВИЧ – инфекции беременных составил 100% от общего числа подлежащих химиопрофилактике. 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Массовое обследование населения с применением экспресс-тестов: план 2550 чел., проведено -  2576  или 103,0 %.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Предложения в проект решения ДУМЫ: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вопросы жилья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>- выделение средств для проведения ремонтов.</w:t>
      </w: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spacing w:after="0" w:line="240" w:lineRule="auto"/>
        <w:ind w:firstLine="709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p w:rsidR="008F3413" w:rsidRPr="008F3413" w:rsidRDefault="008F3413" w:rsidP="008F341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8F3413" w:rsidRPr="008F3413" w:rsidRDefault="008F3413" w:rsidP="008F3413">
      <w:pPr>
        <w:spacing w:after="0" w:line="288" w:lineRule="auto"/>
        <w:jc w:val="both"/>
        <w:rPr>
          <w:rFonts w:ascii="Liberation Serif" w:eastAsia="Times New Roman" w:hAnsi="Liberation Serif" w:cs="Times New Roman"/>
          <w:sz w:val="28"/>
          <w:szCs w:val="32"/>
        </w:rPr>
      </w:pPr>
      <w:r w:rsidRPr="008F3413">
        <w:rPr>
          <w:rFonts w:ascii="Liberation Serif" w:eastAsia="Times New Roman" w:hAnsi="Liberation Serif" w:cs="Times New Roman"/>
          <w:sz w:val="28"/>
          <w:szCs w:val="32"/>
        </w:rPr>
        <w:t xml:space="preserve">              Главный врач                                                     </w:t>
      </w:r>
      <w:r w:rsidRPr="008F3413">
        <w:rPr>
          <w:rFonts w:ascii="Liberation Serif" w:eastAsia="Times New Roman" w:hAnsi="Liberation Serif" w:cs="Times New Roman"/>
          <w:sz w:val="28"/>
          <w:szCs w:val="32"/>
        </w:rPr>
        <w:tab/>
      </w:r>
      <w:r w:rsidRPr="008F3413">
        <w:rPr>
          <w:rFonts w:ascii="Liberation Serif" w:eastAsia="Times New Roman" w:hAnsi="Liberation Serif" w:cs="Times New Roman"/>
          <w:sz w:val="28"/>
          <w:szCs w:val="32"/>
        </w:rPr>
        <w:tab/>
        <w:t xml:space="preserve">       Д.В.</w:t>
      </w:r>
      <w:r w:rsidR="00CA022A">
        <w:rPr>
          <w:rFonts w:ascii="Liberation Serif" w:eastAsia="Times New Roman" w:hAnsi="Liberation Serif" w:cs="Times New Roman"/>
          <w:sz w:val="28"/>
          <w:szCs w:val="32"/>
        </w:rPr>
        <w:t xml:space="preserve"> </w:t>
      </w:r>
      <w:r w:rsidRPr="008F3413">
        <w:rPr>
          <w:rFonts w:ascii="Liberation Serif" w:eastAsia="Times New Roman" w:hAnsi="Liberation Serif" w:cs="Times New Roman"/>
          <w:sz w:val="28"/>
          <w:szCs w:val="32"/>
        </w:rPr>
        <w:t>Волков</w:t>
      </w:r>
    </w:p>
    <w:p w:rsidR="008F3413" w:rsidRPr="008F3413" w:rsidRDefault="008F3413" w:rsidP="008F3413">
      <w:pPr>
        <w:spacing w:after="0" w:line="288" w:lineRule="auto"/>
        <w:jc w:val="both"/>
        <w:rPr>
          <w:rFonts w:ascii="Liberation Serif" w:eastAsia="Times New Roman" w:hAnsi="Liberation Serif" w:cs="Times New Roman"/>
          <w:sz w:val="28"/>
          <w:szCs w:val="32"/>
        </w:rPr>
      </w:pPr>
    </w:p>
    <w:sectPr w:rsidR="008F3413" w:rsidRPr="008F3413" w:rsidSect="00122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5F" w:rsidRDefault="00FF5A5F" w:rsidP="00567955">
      <w:pPr>
        <w:spacing w:after="0" w:line="240" w:lineRule="auto"/>
      </w:pPr>
      <w:r>
        <w:separator/>
      </w:r>
    </w:p>
  </w:endnote>
  <w:endnote w:type="continuationSeparator" w:id="0">
    <w:p w:rsidR="00FF5A5F" w:rsidRDefault="00FF5A5F" w:rsidP="0056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85" w:rsidRDefault="00B00B8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85" w:rsidRDefault="00B00B8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85" w:rsidRDefault="00B00B8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5F" w:rsidRDefault="00FF5A5F" w:rsidP="00567955">
      <w:pPr>
        <w:spacing w:after="0" w:line="240" w:lineRule="auto"/>
      </w:pPr>
      <w:r>
        <w:separator/>
      </w:r>
    </w:p>
  </w:footnote>
  <w:footnote w:type="continuationSeparator" w:id="0">
    <w:p w:rsidR="00FF5A5F" w:rsidRDefault="00FF5A5F" w:rsidP="0056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85" w:rsidRDefault="00B00B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962208"/>
      <w:docPartObj>
        <w:docPartGallery w:val="Page Numbers (Top of Page)"/>
        <w:docPartUnique/>
      </w:docPartObj>
    </w:sdtPr>
    <w:sdtEndPr/>
    <w:sdtContent>
      <w:p w:rsidR="00B00B85" w:rsidRDefault="00B00B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51B">
          <w:rPr>
            <w:noProof/>
          </w:rPr>
          <w:t>6</w:t>
        </w:r>
        <w:r>
          <w:fldChar w:fldCharType="end"/>
        </w:r>
      </w:p>
    </w:sdtContent>
  </w:sdt>
  <w:p w:rsidR="00B00B85" w:rsidRPr="00217CFB" w:rsidRDefault="00B00B85" w:rsidP="00F00257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85" w:rsidRPr="00217CFB" w:rsidRDefault="00B00B85" w:rsidP="00F0025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80"/>
    <w:multiLevelType w:val="hybridMultilevel"/>
    <w:tmpl w:val="FF70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B3753"/>
    <w:multiLevelType w:val="hybridMultilevel"/>
    <w:tmpl w:val="0E7E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D57D1"/>
    <w:multiLevelType w:val="hybridMultilevel"/>
    <w:tmpl w:val="55E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E41F8"/>
    <w:multiLevelType w:val="multilevel"/>
    <w:tmpl w:val="103ADF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  <w:sz w:val="28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03"/>
    <w:rsid w:val="00003FA9"/>
    <w:rsid w:val="0004355D"/>
    <w:rsid w:val="00071FF6"/>
    <w:rsid w:val="000B76FE"/>
    <w:rsid w:val="000C1DA0"/>
    <w:rsid w:val="000C22A8"/>
    <w:rsid w:val="000E5812"/>
    <w:rsid w:val="000F6F24"/>
    <w:rsid w:val="00122A00"/>
    <w:rsid w:val="00137738"/>
    <w:rsid w:val="00145675"/>
    <w:rsid w:val="00172F48"/>
    <w:rsid w:val="00190300"/>
    <w:rsid w:val="00197910"/>
    <w:rsid w:val="001A50AC"/>
    <w:rsid w:val="001E186C"/>
    <w:rsid w:val="001E4BE7"/>
    <w:rsid w:val="001F74C8"/>
    <w:rsid w:val="00223682"/>
    <w:rsid w:val="00271AA3"/>
    <w:rsid w:val="00282BB9"/>
    <w:rsid w:val="00292838"/>
    <w:rsid w:val="002A2FA5"/>
    <w:rsid w:val="002A3CC9"/>
    <w:rsid w:val="002C2A82"/>
    <w:rsid w:val="002D4E5A"/>
    <w:rsid w:val="002F1585"/>
    <w:rsid w:val="002F527F"/>
    <w:rsid w:val="00315BE6"/>
    <w:rsid w:val="00317510"/>
    <w:rsid w:val="003208CC"/>
    <w:rsid w:val="00330DC7"/>
    <w:rsid w:val="00362DD1"/>
    <w:rsid w:val="00376FA0"/>
    <w:rsid w:val="003801C7"/>
    <w:rsid w:val="003D2E0C"/>
    <w:rsid w:val="003E6FD4"/>
    <w:rsid w:val="0041523E"/>
    <w:rsid w:val="00441377"/>
    <w:rsid w:val="00455360"/>
    <w:rsid w:val="00485126"/>
    <w:rsid w:val="00490D42"/>
    <w:rsid w:val="004A6D6F"/>
    <w:rsid w:val="004B3B2D"/>
    <w:rsid w:val="004D0183"/>
    <w:rsid w:val="004F4595"/>
    <w:rsid w:val="004F6F68"/>
    <w:rsid w:val="004F7596"/>
    <w:rsid w:val="0050124D"/>
    <w:rsid w:val="00506D6A"/>
    <w:rsid w:val="00515931"/>
    <w:rsid w:val="00521C66"/>
    <w:rsid w:val="00533809"/>
    <w:rsid w:val="0054291D"/>
    <w:rsid w:val="00545406"/>
    <w:rsid w:val="005525AE"/>
    <w:rsid w:val="0056340C"/>
    <w:rsid w:val="00563730"/>
    <w:rsid w:val="00567955"/>
    <w:rsid w:val="005703C7"/>
    <w:rsid w:val="00574DAB"/>
    <w:rsid w:val="00591A11"/>
    <w:rsid w:val="005B22BE"/>
    <w:rsid w:val="005C4C9A"/>
    <w:rsid w:val="006139F5"/>
    <w:rsid w:val="00617AE4"/>
    <w:rsid w:val="00620904"/>
    <w:rsid w:val="00645BE7"/>
    <w:rsid w:val="00685BED"/>
    <w:rsid w:val="006945D7"/>
    <w:rsid w:val="006C7A9A"/>
    <w:rsid w:val="006F101B"/>
    <w:rsid w:val="0071669F"/>
    <w:rsid w:val="007455CB"/>
    <w:rsid w:val="00756C93"/>
    <w:rsid w:val="007621FB"/>
    <w:rsid w:val="007859EF"/>
    <w:rsid w:val="007A0693"/>
    <w:rsid w:val="007A450D"/>
    <w:rsid w:val="007B09F5"/>
    <w:rsid w:val="007E54A9"/>
    <w:rsid w:val="0084151B"/>
    <w:rsid w:val="008434EE"/>
    <w:rsid w:val="008772D9"/>
    <w:rsid w:val="00896D29"/>
    <w:rsid w:val="00897EC5"/>
    <w:rsid w:val="008C1290"/>
    <w:rsid w:val="008C1F8A"/>
    <w:rsid w:val="008C3942"/>
    <w:rsid w:val="008D0503"/>
    <w:rsid w:val="008F3413"/>
    <w:rsid w:val="00902CEB"/>
    <w:rsid w:val="00903A99"/>
    <w:rsid w:val="00935865"/>
    <w:rsid w:val="00937191"/>
    <w:rsid w:val="00941D37"/>
    <w:rsid w:val="00972CEF"/>
    <w:rsid w:val="009970FF"/>
    <w:rsid w:val="009B47FD"/>
    <w:rsid w:val="009C0589"/>
    <w:rsid w:val="009F0DAE"/>
    <w:rsid w:val="009F3880"/>
    <w:rsid w:val="00A24FDA"/>
    <w:rsid w:val="00A25FD8"/>
    <w:rsid w:val="00A46E12"/>
    <w:rsid w:val="00A5012D"/>
    <w:rsid w:val="00A52547"/>
    <w:rsid w:val="00A57E41"/>
    <w:rsid w:val="00A700EB"/>
    <w:rsid w:val="00AA454E"/>
    <w:rsid w:val="00AB12DC"/>
    <w:rsid w:val="00B00B85"/>
    <w:rsid w:val="00B02F69"/>
    <w:rsid w:val="00B1503D"/>
    <w:rsid w:val="00B30C3A"/>
    <w:rsid w:val="00B35384"/>
    <w:rsid w:val="00B57889"/>
    <w:rsid w:val="00B71318"/>
    <w:rsid w:val="00C0299D"/>
    <w:rsid w:val="00C031F5"/>
    <w:rsid w:val="00C3523C"/>
    <w:rsid w:val="00CA022A"/>
    <w:rsid w:val="00CA4133"/>
    <w:rsid w:val="00CD1983"/>
    <w:rsid w:val="00CF308D"/>
    <w:rsid w:val="00CF3BD0"/>
    <w:rsid w:val="00D25A60"/>
    <w:rsid w:val="00D60A34"/>
    <w:rsid w:val="00D6130D"/>
    <w:rsid w:val="00D675A8"/>
    <w:rsid w:val="00D74BCF"/>
    <w:rsid w:val="00D93E28"/>
    <w:rsid w:val="00DB4151"/>
    <w:rsid w:val="00DD0444"/>
    <w:rsid w:val="00DF6700"/>
    <w:rsid w:val="00E04667"/>
    <w:rsid w:val="00E159D5"/>
    <w:rsid w:val="00E526B2"/>
    <w:rsid w:val="00E57B4D"/>
    <w:rsid w:val="00E65020"/>
    <w:rsid w:val="00E67C35"/>
    <w:rsid w:val="00E82ABB"/>
    <w:rsid w:val="00EA0CB7"/>
    <w:rsid w:val="00EB5A54"/>
    <w:rsid w:val="00EE1405"/>
    <w:rsid w:val="00EF1BCF"/>
    <w:rsid w:val="00F00257"/>
    <w:rsid w:val="00F119BF"/>
    <w:rsid w:val="00F45932"/>
    <w:rsid w:val="00F70027"/>
    <w:rsid w:val="00F97103"/>
    <w:rsid w:val="00FB06DF"/>
    <w:rsid w:val="00FB46AA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4F75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7596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qFormat/>
    <w:rsid w:val="00B150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2DD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62D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62DD1"/>
  </w:style>
  <w:style w:type="paragraph" w:styleId="a7">
    <w:name w:val="header"/>
    <w:basedOn w:val="a"/>
    <w:link w:val="a8"/>
    <w:uiPriority w:val="99"/>
    <w:rsid w:val="00E57B4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7B4D"/>
    <w:rPr>
      <w:rFonts w:ascii="Times New Roman" w:eastAsia="MS Mincho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B4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772D9"/>
    <w:rPr>
      <w:b/>
      <w:bCs/>
    </w:rPr>
  </w:style>
  <w:style w:type="paragraph" w:styleId="ac">
    <w:name w:val="footer"/>
    <w:basedOn w:val="a"/>
    <w:link w:val="ad"/>
    <w:uiPriority w:val="99"/>
    <w:unhideWhenUsed/>
    <w:rsid w:val="00B0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0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4F75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7596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qFormat/>
    <w:rsid w:val="00B150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2DD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62D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62DD1"/>
  </w:style>
  <w:style w:type="paragraph" w:styleId="a7">
    <w:name w:val="header"/>
    <w:basedOn w:val="a"/>
    <w:link w:val="a8"/>
    <w:uiPriority w:val="99"/>
    <w:rsid w:val="00E57B4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7B4D"/>
    <w:rPr>
      <w:rFonts w:ascii="Times New Roman" w:eastAsia="MS Mincho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B4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772D9"/>
    <w:rPr>
      <w:b/>
      <w:bCs/>
    </w:rPr>
  </w:style>
  <w:style w:type="paragraph" w:styleId="ac">
    <w:name w:val="footer"/>
    <w:basedOn w:val="a"/>
    <w:link w:val="ad"/>
    <w:uiPriority w:val="99"/>
    <w:unhideWhenUsed/>
    <w:rsid w:val="00B0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ОргМетод</dc:creator>
  <cp:lastModifiedBy>hunter</cp:lastModifiedBy>
  <cp:revision>2</cp:revision>
  <cp:lastPrinted>2025-02-26T04:07:00Z</cp:lastPrinted>
  <dcterms:created xsi:type="dcterms:W3CDTF">2025-03-23T10:42:00Z</dcterms:created>
  <dcterms:modified xsi:type="dcterms:W3CDTF">2025-03-23T10:42:00Z</dcterms:modified>
</cp:coreProperties>
</file>