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5528"/>
      </w:tblGrid>
      <w:tr w:rsidR="006B25FF" w:rsidRPr="00C92FA6" w:rsidTr="006B25FF">
        <w:tc>
          <w:tcPr>
            <w:tcW w:w="4821" w:type="dxa"/>
            <w:shd w:val="clear" w:color="auto" w:fill="auto"/>
          </w:tcPr>
          <w:p w:rsidR="006B25FF" w:rsidRDefault="006B25FF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</w:pPr>
            <w:bookmarkStart w:id="0" w:name="_GoBack"/>
            <w:bookmarkEnd w:id="0"/>
            <w:r>
              <w:br w:type="page"/>
            </w:r>
          </w:p>
          <w:p w:rsidR="006B25FF" w:rsidRDefault="006B25FF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</w:pPr>
          </w:p>
          <w:p w:rsidR="006B25FF" w:rsidRPr="00E94048" w:rsidRDefault="006B25FF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6B25FF" w:rsidRPr="00E94048" w:rsidRDefault="006B25FF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6B25FF" w:rsidRPr="006806FF" w:rsidRDefault="006B25FF" w:rsidP="007E6451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>Приложение № 1</w:t>
            </w:r>
            <w:r>
              <w:rPr>
                <w:rFonts w:ascii="Liberation Serif" w:hAnsi="Liberation Serif"/>
              </w:rPr>
              <w:t>0</w:t>
            </w:r>
          </w:p>
          <w:p w:rsidR="006B25FF" w:rsidRPr="005C6D91" w:rsidRDefault="006B25FF" w:rsidP="007E6451">
            <w:pPr>
              <w:rPr>
                <w:rFonts w:ascii="Liberation Serif" w:hAnsi="Liberation Serif"/>
                <w:b/>
                <w:bCs/>
                <w:highlight w:val="yellow"/>
              </w:rPr>
            </w:pPr>
            <w:r w:rsidRPr="006806FF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</w:t>
            </w:r>
            <w:r>
              <w:rPr>
                <w:rFonts w:ascii="Liberation Serif" w:hAnsi="Liberation Serif"/>
              </w:rPr>
              <w:t>4</w:t>
            </w:r>
            <w:r w:rsidRPr="006806FF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 xml:space="preserve">5 </w:t>
            </w:r>
            <w:r w:rsidRPr="006806FF">
              <w:rPr>
                <w:rFonts w:ascii="Liberation Serif" w:hAnsi="Liberation Serif"/>
              </w:rPr>
              <w:t>и 202</w:t>
            </w:r>
            <w:r>
              <w:rPr>
                <w:rFonts w:ascii="Liberation Serif" w:hAnsi="Liberation Serif"/>
              </w:rPr>
              <w:t>6</w:t>
            </w:r>
            <w:r w:rsidRPr="006806FF">
              <w:rPr>
                <w:rFonts w:ascii="Liberation Serif" w:hAnsi="Liberation Serif"/>
              </w:rPr>
              <w:t xml:space="preserve"> годов</w:t>
            </w:r>
            <w:r>
              <w:rPr>
                <w:rFonts w:ascii="Liberation Serif" w:hAnsi="Liberation Serif"/>
              </w:rPr>
              <w:t>»</w:t>
            </w:r>
          </w:p>
        </w:tc>
      </w:tr>
    </w:tbl>
    <w:p w:rsidR="006B25FF" w:rsidRPr="00C92FA6" w:rsidRDefault="006B25FF" w:rsidP="006B25FF">
      <w:pPr>
        <w:ind w:left="6946"/>
        <w:jc w:val="right"/>
        <w:rPr>
          <w:rFonts w:ascii="Liberation Serif" w:hAnsi="Liberation Serif"/>
        </w:rPr>
      </w:pPr>
    </w:p>
    <w:p w:rsidR="006B25FF" w:rsidRPr="006806FF" w:rsidRDefault="006B25FF" w:rsidP="006B25FF">
      <w:pPr>
        <w:tabs>
          <w:tab w:val="left" w:pos="576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Программа муниципальных гарантий</w:t>
      </w:r>
    </w:p>
    <w:p w:rsidR="006B25FF" w:rsidRPr="00B8206B" w:rsidRDefault="006B25FF" w:rsidP="006B25FF">
      <w:pPr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 xml:space="preserve"> Невьянского городского округа на 202</w:t>
      </w:r>
      <w:r>
        <w:rPr>
          <w:rFonts w:ascii="Liberation Serif" w:hAnsi="Liberation Serif"/>
          <w:b/>
        </w:rPr>
        <w:t>4</w:t>
      </w:r>
      <w:r w:rsidRPr="006806FF">
        <w:rPr>
          <w:rFonts w:ascii="Liberation Serif" w:hAnsi="Liberation Serif"/>
          <w:b/>
        </w:rPr>
        <w:t xml:space="preserve"> год</w:t>
      </w:r>
    </w:p>
    <w:p w:rsidR="006B25FF" w:rsidRPr="00B8206B" w:rsidRDefault="006B25FF" w:rsidP="006B25FF">
      <w:pPr>
        <w:jc w:val="center"/>
        <w:rPr>
          <w:rFonts w:ascii="Liberation Serif" w:hAnsi="Liberation Serif"/>
          <w:b/>
        </w:rPr>
      </w:pPr>
    </w:p>
    <w:p w:rsidR="006B25FF" w:rsidRPr="006806FF" w:rsidRDefault="006B25FF" w:rsidP="006B25FF">
      <w:pPr>
        <w:widowControl w:val="0"/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Раздел 1. Перечень муниципальных гарантий Невьянского городского округа, подлежащих предоставлению в 202</w:t>
      </w:r>
      <w:r>
        <w:rPr>
          <w:rFonts w:ascii="Liberation Serif" w:hAnsi="Liberation Serif"/>
          <w:b/>
        </w:rPr>
        <w:t>4</w:t>
      </w:r>
      <w:r w:rsidRPr="006806FF">
        <w:rPr>
          <w:rFonts w:ascii="Liberation Serif" w:hAnsi="Liberation Serif"/>
          <w:b/>
        </w:rPr>
        <w:t xml:space="preserve"> году</w:t>
      </w:r>
    </w:p>
    <w:p w:rsidR="006B25FF" w:rsidRPr="006806FF" w:rsidRDefault="006B25FF" w:rsidP="006B25F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468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1221"/>
        <w:gridCol w:w="2338"/>
        <w:gridCol w:w="1293"/>
        <w:gridCol w:w="1211"/>
        <w:gridCol w:w="834"/>
      </w:tblGrid>
      <w:tr w:rsidR="006B25FF" w:rsidRPr="00C92FA6" w:rsidTr="006B25FF">
        <w:trPr>
          <w:cantSplit/>
        </w:trPr>
        <w:tc>
          <w:tcPr>
            <w:tcW w:w="1269" w:type="pct"/>
          </w:tcPr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Получатель муниципальной гарантии (принципал)</w:t>
            </w:r>
          </w:p>
        </w:tc>
        <w:tc>
          <w:tcPr>
            <w:tcW w:w="665" w:type="pct"/>
          </w:tcPr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Сумма</w:t>
            </w:r>
          </w:p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(тысяч рублей)</w:t>
            </w:r>
          </w:p>
        </w:tc>
        <w:tc>
          <w:tcPr>
            <w:tcW w:w="1270" w:type="pct"/>
          </w:tcPr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Цель предоставления гарантии</w:t>
            </w:r>
          </w:p>
        </w:tc>
        <w:tc>
          <w:tcPr>
            <w:tcW w:w="704" w:type="pct"/>
          </w:tcPr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637" w:type="pct"/>
          </w:tcPr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Анализ финансового состояния принципала</w:t>
            </w:r>
          </w:p>
        </w:tc>
        <w:tc>
          <w:tcPr>
            <w:tcW w:w="455" w:type="pct"/>
          </w:tcPr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Иные условия</w:t>
            </w:r>
          </w:p>
        </w:tc>
      </w:tr>
      <w:tr w:rsidR="006B25FF" w:rsidRPr="00C92FA6" w:rsidTr="006B25FF">
        <w:trPr>
          <w:cantSplit/>
          <w:trHeight w:val="1134"/>
        </w:trPr>
        <w:tc>
          <w:tcPr>
            <w:tcW w:w="1269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МУП «Невьянский водоканал» Невьянского городского округа</w:t>
            </w:r>
          </w:p>
        </w:tc>
        <w:tc>
          <w:tcPr>
            <w:tcW w:w="665" w:type="pct"/>
          </w:tcPr>
          <w:p w:rsidR="006B25FF" w:rsidRPr="00C92FA6" w:rsidRDefault="00BB574E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</w:t>
            </w:r>
            <w:r w:rsidR="00CB79B1">
              <w:rPr>
                <w:rFonts w:ascii="Liberation Serif" w:hAnsi="Liberation Serif"/>
                <w:sz w:val="22"/>
                <w:szCs w:val="22"/>
              </w:rPr>
              <w:t> 877,50</w:t>
            </w:r>
          </w:p>
        </w:tc>
        <w:tc>
          <w:tcPr>
            <w:tcW w:w="1270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Поддержание стабильных отношений при расчетах с поставщиками за энергоресурсы</w:t>
            </w:r>
          </w:p>
        </w:tc>
        <w:tc>
          <w:tcPr>
            <w:tcW w:w="704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нет</w:t>
            </w:r>
          </w:p>
        </w:tc>
        <w:tc>
          <w:tcPr>
            <w:tcW w:w="637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требуется</w:t>
            </w:r>
          </w:p>
        </w:tc>
        <w:tc>
          <w:tcPr>
            <w:tcW w:w="455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нет</w:t>
            </w:r>
          </w:p>
        </w:tc>
      </w:tr>
      <w:tr w:rsidR="006B25FF" w:rsidRPr="00C92FA6" w:rsidTr="006B25FF">
        <w:trPr>
          <w:cantSplit/>
        </w:trPr>
        <w:tc>
          <w:tcPr>
            <w:tcW w:w="1269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Итого</w:t>
            </w:r>
          </w:p>
        </w:tc>
        <w:tc>
          <w:tcPr>
            <w:tcW w:w="665" w:type="pct"/>
          </w:tcPr>
          <w:p w:rsidR="006B25FF" w:rsidRPr="00C92FA6" w:rsidRDefault="00BB574E" w:rsidP="00CB79B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</w:t>
            </w:r>
            <w:r w:rsidR="006B25FF">
              <w:rPr>
                <w:rFonts w:ascii="Liberation Serif" w:hAnsi="Liberation Serif"/>
                <w:sz w:val="22"/>
                <w:szCs w:val="22"/>
              </w:rPr>
              <w:t> </w:t>
            </w:r>
            <w:r w:rsidR="00CB79B1">
              <w:rPr>
                <w:rFonts w:ascii="Liberation Serif" w:hAnsi="Liberation Serif"/>
                <w:sz w:val="22"/>
                <w:szCs w:val="22"/>
              </w:rPr>
              <w:t>877</w:t>
            </w:r>
            <w:r w:rsidR="006B25FF">
              <w:rPr>
                <w:rFonts w:ascii="Liberation Serif" w:hAnsi="Liberation Serif"/>
                <w:sz w:val="22"/>
                <w:szCs w:val="22"/>
              </w:rPr>
              <w:t>,</w:t>
            </w:r>
            <w:r w:rsidR="00CB79B1">
              <w:rPr>
                <w:rFonts w:ascii="Liberation Serif" w:hAnsi="Liberation Serif"/>
                <w:sz w:val="22"/>
                <w:szCs w:val="22"/>
              </w:rPr>
              <w:t>50</w:t>
            </w:r>
          </w:p>
        </w:tc>
        <w:tc>
          <w:tcPr>
            <w:tcW w:w="1270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4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55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6B25FF" w:rsidRPr="00C92FA6" w:rsidRDefault="006B25FF" w:rsidP="006B25FF">
      <w:pPr>
        <w:tabs>
          <w:tab w:val="left" w:pos="8320"/>
        </w:tabs>
        <w:jc w:val="both"/>
        <w:rPr>
          <w:rFonts w:ascii="Liberation Serif" w:hAnsi="Liberation Serif"/>
          <w:b/>
          <w:sz w:val="24"/>
          <w:szCs w:val="24"/>
        </w:rPr>
      </w:pPr>
    </w:p>
    <w:p w:rsidR="006B25FF" w:rsidRPr="00C92FA6" w:rsidRDefault="006B25FF" w:rsidP="006B25FF">
      <w:pPr>
        <w:tabs>
          <w:tab w:val="left" w:pos="832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Раздел 2. Общий объем бюджетных ассигнований, предусмотренных на исполнение муниципальных гарантий Невьянского городского округа по возможным гарантийным случаям, в 202</w:t>
      </w:r>
      <w:r>
        <w:rPr>
          <w:rFonts w:ascii="Liberation Serif" w:hAnsi="Liberation Serif"/>
          <w:b/>
        </w:rPr>
        <w:t>4</w:t>
      </w:r>
      <w:r w:rsidRPr="006806FF">
        <w:rPr>
          <w:rFonts w:ascii="Liberation Serif" w:hAnsi="Liberation Serif"/>
          <w:b/>
        </w:rPr>
        <w:t xml:space="preserve"> году</w:t>
      </w:r>
    </w:p>
    <w:p w:rsidR="006B25FF" w:rsidRPr="00C92FA6" w:rsidRDefault="006B25FF" w:rsidP="006B25F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6B25FF" w:rsidRPr="00C92FA6" w:rsidTr="007E6451">
        <w:trPr>
          <w:cantSplit/>
        </w:trPr>
        <w:tc>
          <w:tcPr>
            <w:tcW w:w="4820" w:type="dxa"/>
          </w:tcPr>
          <w:p w:rsidR="006B25FF" w:rsidRPr="00C92FA6" w:rsidRDefault="006B25FF" w:rsidP="007E6451">
            <w:pPr>
              <w:tabs>
                <w:tab w:val="left" w:pos="8320"/>
              </w:tabs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Источник исполнения муниципальной гарантии Невьянского городского округа</w:t>
            </w:r>
          </w:p>
        </w:tc>
        <w:tc>
          <w:tcPr>
            <w:tcW w:w="4819" w:type="dxa"/>
          </w:tcPr>
          <w:p w:rsidR="006B25FF" w:rsidRPr="00C92FA6" w:rsidRDefault="006B25FF" w:rsidP="007E6451">
            <w:pPr>
              <w:tabs>
                <w:tab w:val="left" w:pos="8320"/>
              </w:tabs>
              <w:ind w:firstLine="9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Объем бюджетных ассигнований на исполнение гарантий по возможным гарантийным случаям (тысяч рублей)</w:t>
            </w:r>
          </w:p>
        </w:tc>
      </w:tr>
      <w:tr w:rsidR="006B25FF" w:rsidRPr="00C92FA6" w:rsidTr="007E6451">
        <w:trPr>
          <w:cantSplit/>
        </w:trPr>
        <w:tc>
          <w:tcPr>
            <w:tcW w:w="4820" w:type="dxa"/>
          </w:tcPr>
          <w:p w:rsidR="006B25FF" w:rsidRPr="00A81902" w:rsidRDefault="006B25FF" w:rsidP="007E6451">
            <w:pPr>
              <w:tabs>
                <w:tab w:val="left" w:pos="8320"/>
              </w:tabs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 xml:space="preserve">расходы </w:t>
            </w:r>
            <w:r w:rsidRPr="00A81902">
              <w:rPr>
                <w:rFonts w:ascii="Liberation Serif" w:hAnsi="Liberation Serif"/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4819" w:type="dxa"/>
          </w:tcPr>
          <w:p w:rsidR="006B25FF" w:rsidRPr="00C92FA6" w:rsidRDefault="00BB574E" w:rsidP="007E6451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</w:t>
            </w:r>
            <w:r w:rsidR="006B25FF">
              <w:rPr>
                <w:rFonts w:ascii="Liberation Serif" w:hAnsi="Liberation Serif"/>
                <w:sz w:val="22"/>
                <w:szCs w:val="22"/>
              </w:rPr>
              <w:t> 000,00</w:t>
            </w:r>
          </w:p>
        </w:tc>
      </w:tr>
      <w:tr w:rsidR="006B25FF" w:rsidRPr="00C92FA6" w:rsidTr="007E6451">
        <w:trPr>
          <w:cantSplit/>
        </w:trPr>
        <w:tc>
          <w:tcPr>
            <w:tcW w:w="4820" w:type="dxa"/>
          </w:tcPr>
          <w:p w:rsidR="006B25FF" w:rsidRPr="001358A4" w:rsidRDefault="006B25FF" w:rsidP="007E6451">
            <w:pPr>
              <w:tabs>
                <w:tab w:val="left" w:pos="8320"/>
              </w:tabs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расходы за счет иного межбюджетного трансферта из областного бюджета</w:t>
            </w:r>
          </w:p>
        </w:tc>
        <w:tc>
          <w:tcPr>
            <w:tcW w:w="4819" w:type="dxa"/>
          </w:tcPr>
          <w:p w:rsidR="006B25FF" w:rsidRDefault="00CB79B1" w:rsidP="00CB79B1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3 877</w:t>
            </w:r>
            <w:r w:rsidR="006B25FF">
              <w:rPr>
                <w:rFonts w:ascii="Liberation Serif" w:hAnsi="Liberation Serif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sz w:val="22"/>
                <w:szCs w:val="22"/>
              </w:rPr>
              <w:t>5</w:t>
            </w:r>
            <w:r w:rsidR="006B25FF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</w:tr>
      <w:tr w:rsidR="006B25FF" w:rsidRPr="00C92FA6" w:rsidTr="007E6451">
        <w:trPr>
          <w:cantSplit/>
        </w:trPr>
        <w:tc>
          <w:tcPr>
            <w:tcW w:w="4820" w:type="dxa"/>
          </w:tcPr>
          <w:p w:rsidR="006B25FF" w:rsidRPr="00C92FA6" w:rsidRDefault="006B25FF" w:rsidP="007E6451">
            <w:pPr>
              <w:tabs>
                <w:tab w:val="left" w:pos="8320"/>
              </w:tabs>
              <w:spacing w:line="360" w:lineRule="auto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Всего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расходов</w:t>
            </w:r>
          </w:p>
        </w:tc>
        <w:tc>
          <w:tcPr>
            <w:tcW w:w="4819" w:type="dxa"/>
          </w:tcPr>
          <w:p w:rsidR="006B25FF" w:rsidRPr="00C92FA6" w:rsidRDefault="00BB574E" w:rsidP="00CB79B1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</w:t>
            </w:r>
            <w:r w:rsidR="006B25FF">
              <w:rPr>
                <w:rFonts w:ascii="Liberation Serif" w:hAnsi="Liberation Serif"/>
                <w:sz w:val="22"/>
                <w:szCs w:val="22"/>
              </w:rPr>
              <w:t> </w:t>
            </w:r>
            <w:r w:rsidR="00CB79B1">
              <w:rPr>
                <w:rFonts w:ascii="Liberation Serif" w:hAnsi="Liberation Serif"/>
                <w:sz w:val="22"/>
                <w:szCs w:val="22"/>
              </w:rPr>
              <w:t>877</w:t>
            </w:r>
            <w:r w:rsidR="006B25FF">
              <w:rPr>
                <w:rFonts w:ascii="Liberation Serif" w:hAnsi="Liberation Serif"/>
                <w:sz w:val="22"/>
                <w:szCs w:val="22"/>
              </w:rPr>
              <w:t>,</w:t>
            </w:r>
            <w:r w:rsidR="00CB79B1">
              <w:rPr>
                <w:rFonts w:ascii="Liberation Serif" w:hAnsi="Liberation Serif"/>
                <w:sz w:val="22"/>
                <w:szCs w:val="22"/>
              </w:rPr>
              <w:t>5</w:t>
            </w:r>
            <w:r w:rsidR="006B25FF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</w:tr>
    </w:tbl>
    <w:p w:rsidR="006B25FF" w:rsidRDefault="006B25FF" w:rsidP="006B25FF">
      <w:pPr>
        <w:tabs>
          <w:tab w:val="left" w:pos="1725"/>
        </w:tabs>
        <w:jc w:val="center"/>
        <w:rPr>
          <w:rFonts w:ascii="Liberation Serif" w:hAnsi="Liberation Serif"/>
          <w:b/>
        </w:rPr>
      </w:pPr>
    </w:p>
    <w:p w:rsidR="006B25FF" w:rsidRDefault="006B25FF" w:rsidP="006B25FF">
      <w:pPr>
        <w:tabs>
          <w:tab w:val="left" w:pos="5760"/>
        </w:tabs>
        <w:jc w:val="center"/>
        <w:rPr>
          <w:rFonts w:ascii="Liberation Serif" w:hAnsi="Liberation Serif"/>
          <w:b/>
        </w:rPr>
      </w:pPr>
    </w:p>
    <w:p w:rsidR="00226ADA" w:rsidRPr="006B25FF" w:rsidRDefault="00E1725B" w:rsidP="00E1725B">
      <w:pPr>
        <w:jc w:val="right"/>
      </w:pPr>
      <w:r>
        <w:t>».</w:t>
      </w:r>
    </w:p>
    <w:sectPr w:rsidR="00226ADA" w:rsidRPr="006B25FF" w:rsidSect="00CE7D71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E7" w:rsidRDefault="008D1CE7">
      <w:r>
        <w:separator/>
      </w:r>
    </w:p>
  </w:endnote>
  <w:endnote w:type="continuationSeparator" w:id="0">
    <w:p w:rsidR="008D1CE7" w:rsidRDefault="008D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77" w:rsidRDefault="008E1469" w:rsidP="00453B1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25F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4B77" w:rsidRDefault="008D1CE7" w:rsidP="00453B1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77" w:rsidRDefault="008D1CE7" w:rsidP="00FB595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E7" w:rsidRDefault="008D1CE7">
      <w:r>
        <w:separator/>
      </w:r>
    </w:p>
  </w:footnote>
  <w:footnote w:type="continuationSeparator" w:id="0">
    <w:p w:rsidR="008D1CE7" w:rsidRDefault="008D1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77" w:rsidRDefault="008E1469">
    <w:pPr>
      <w:pStyle w:val="ac"/>
      <w:jc w:val="center"/>
    </w:pPr>
    <w:r w:rsidRPr="00A81902">
      <w:rPr>
        <w:rFonts w:ascii="Liberation Serif" w:hAnsi="Liberation Serif"/>
      </w:rPr>
      <w:fldChar w:fldCharType="begin"/>
    </w:r>
    <w:r w:rsidR="006B25FF" w:rsidRPr="00A81902">
      <w:rPr>
        <w:rFonts w:ascii="Liberation Serif" w:hAnsi="Liberation Serif"/>
      </w:rPr>
      <w:instrText>PAGE   \* MERGEFORMAT</w:instrText>
    </w:r>
    <w:r w:rsidRPr="00A81902">
      <w:rPr>
        <w:rFonts w:ascii="Liberation Serif" w:hAnsi="Liberation Serif"/>
      </w:rPr>
      <w:fldChar w:fldCharType="separate"/>
    </w:r>
    <w:r w:rsidR="006B25FF">
      <w:rPr>
        <w:rFonts w:ascii="Liberation Serif" w:hAnsi="Liberation Serif"/>
        <w:noProof/>
      </w:rPr>
      <w:t>8</w:t>
    </w:r>
    <w:r w:rsidRPr="00A81902">
      <w:rPr>
        <w:rFonts w:ascii="Liberation Serif" w:hAnsi="Liberation Serif"/>
        <w:noProof/>
      </w:rPr>
      <w:fldChar w:fldCharType="end"/>
    </w:r>
  </w:p>
  <w:p w:rsidR="00FA4B77" w:rsidRDefault="008D1CE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286000"/>
      <w:docPartObj>
        <w:docPartGallery w:val="Page Numbers (Top of Page)"/>
        <w:docPartUnique/>
      </w:docPartObj>
    </w:sdtPr>
    <w:sdtEndPr/>
    <w:sdtContent>
      <w:p w:rsidR="00953630" w:rsidRDefault="008E1469">
        <w:pPr>
          <w:pStyle w:val="ac"/>
          <w:jc w:val="center"/>
        </w:pPr>
        <w:r>
          <w:fldChar w:fldCharType="begin"/>
        </w:r>
        <w:r w:rsidR="00953630">
          <w:instrText>PAGE   \* MERGEFORMAT</w:instrText>
        </w:r>
        <w:r>
          <w:fldChar w:fldCharType="separate"/>
        </w:r>
        <w:r w:rsidR="00CE7D71">
          <w:rPr>
            <w:noProof/>
          </w:rPr>
          <w:t>251</w:t>
        </w:r>
        <w:r>
          <w:fldChar w:fldCharType="end"/>
        </w:r>
      </w:p>
    </w:sdtContent>
  </w:sdt>
  <w:p w:rsidR="00953630" w:rsidRDefault="0095363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130"/>
    <w:rsid w:val="00063C5E"/>
    <w:rsid w:val="0006766D"/>
    <w:rsid w:val="00144868"/>
    <w:rsid w:val="001A2386"/>
    <w:rsid w:val="00206B40"/>
    <w:rsid w:val="00226ADA"/>
    <w:rsid w:val="00242124"/>
    <w:rsid w:val="004008EA"/>
    <w:rsid w:val="00405586"/>
    <w:rsid w:val="00524ACA"/>
    <w:rsid w:val="00525923"/>
    <w:rsid w:val="006029E7"/>
    <w:rsid w:val="0061367A"/>
    <w:rsid w:val="00655315"/>
    <w:rsid w:val="006B25FF"/>
    <w:rsid w:val="00703469"/>
    <w:rsid w:val="008D1CE7"/>
    <w:rsid w:val="008E1469"/>
    <w:rsid w:val="00953630"/>
    <w:rsid w:val="00963E58"/>
    <w:rsid w:val="00BB574E"/>
    <w:rsid w:val="00C27BAF"/>
    <w:rsid w:val="00C52130"/>
    <w:rsid w:val="00C575A5"/>
    <w:rsid w:val="00CB79B1"/>
    <w:rsid w:val="00CC66AC"/>
    <w:rsid w:val="00CE7D71"/>
    <w:rsid w:val="00E074FD"/>
    <w:rsid w:val="00E1725B"/>
    <w:rsid w:val="00FA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footer"/>
    <w:basedOn w:val="a"/>
    <w:link w:val="aa"/>
    <w:rsid w:val="006B25F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rsid w:val="006B25FF"/>
    <w:rPr>
      <w:rFonts w:ascii="Times New Roman" w:hAnsi="Times New Roman"/>
      <w:sz w:val="28"/>
    </w:rPr>
  </w:style>
  <w:style w:type="character" w:styleId="ab">
    <w:name w:val="page number"/>
    <w:rsid w:val="006B25FF"/>
    <w:rPr>
      <w:rFonts w:cs="Times New Roman"/>
    </w:rPr>
  </w:style>
  <w:style w:type="paragraph" w:styleId="ac">
    <w:name w:val="header"/>
    <w:basedOn w:val="a"/>
    <w:link w:val="ad"/>
    <w:uiPriority w:val="99"/>
    <w:rsid w:val="006B25FF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B25F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footer"/>
    <w:basedOn w:val="a"/>
    <w:link w:val="aa"/>
    <w:rsid w:val="006B25F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rsid w:val="006B25FF"/>
    <w:rPr>
      <w:rFonts w:ascii="Times New Roman" w:hAnsi="Times New Roman"/>
      <w:sz w:val="28"/>
    </w:rPr>
  </w:style>
  <w:style w:type="character" w:styleId="ab">
    <w:name w:val="page number"/>
    <w:rsid w:val="006B25FF"/>
    <w:rPr>
      <w:rFonts w:cs="Times New Roman"/>
    </w:rPr>
  </w:style>
  <w:style w:type="paragraph" w:styleId="ac">
    <w:name w:val="header"/>
    <w:basedOn w:val="a"/>
    <w:link w:val="ad"/>
    <w:uiPriority w:val="99"/>
    <w:rsid w:val="006B25FF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B25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Исмагилова Людмила Сергеевна</cp:lastModifiedBy>
  <cp:revision>7</cp:revision>
  <cp:lastPrinted>2023-11-14T12:33:00Z</cp:lastPrinted>
  <dcterms:created xsi:type="dcterms:W3CDTF">2024-03-14T09:19:00Z</dcterms:created>
  <dcterms:modified xsi:type="dcterms:W3CDTF">2024-09-19T11:04:00Z</dcterms:modified>
</cp:coreProperties>
</file>