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1D" w:rsidRPr="0054291D" w:rsidRDefault="00315BE6" w:rsidP="005429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291D" w:rsidRPr="0054291D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</w:p>
    <w:p w:rsidR="0054291D" w:rsidRPr="0054291D" w:rsidRDefault="0054291D" w:rsidP="005429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4291D">
        <w:rPr>
          <w:rFonts w:ascii="Times New Roman" w:eastAsia="Times New Roman" w:hAnsi="Times New Roman" w:cs="Times New Roman"/>
          <w:sz w:val="28"/>
          <w:szCs w:val="28"/>
        </w:rPr>
        <w:t xml:space="preserve">к решению Думы                                                   Невьянского городского округа </w:t>
      </w:r>
    </w:p>
    <w:p w:rsidR="0054291D" w:rsidRPr="00521C66" w:rsidRDefault="0054291D" w:rsidP="005429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4291D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C029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4291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029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291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0299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291D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521C66" w:rsidRPr="00521C66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54291D" w:rsidRPr="0054291D" w:rsidRDefault="0054291D">
      <w:pPr>
        <w:rPr>
          <w:rFonts w:ascii="Times New Roman" w:hAnsi="Times New Roman" w:cs="Times New Roman"/>
          <w:sz w:val="28"/>
          <w:szCs w:val="28"/>
        </w:rPr>
      </w:pPr>
    </w:p>
    <w:p w:rsidR="00521C66" w:rsidRPr="00E14CEE" w:rsidRDefault="0004355D" w:rsidP="00521C6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b/>
          <w:sz w:val="28"/>
          <w:szCs w:val="28"/>
        </w:rPr>
        <w:t xml:space="preserve">Отчет о работе </w:t>
      </w:r>
      <w:r w:rsidR="00521C66" w:rsidRPr="00521C66">
        <w:rPr>
          <w:rFonts w:ascii="Liberation Serif" w:eastAsia="Times New Roman" w:hAnsi="Liberation Serif" w:cs="Times New Roman"/>
          <w:b/>
          <w:sz w:val="28"/>
          <w:szCs w:val="28"/>
        </w:rPr>
        <w:t>Государственного автономного учреждения здравоохранения Свердловской области «Невьянская центральная районная больница» в рамках исполнения национального проекта «Здравоохранение»</w:t>
      </w:r>
    </w:p>
    <w:p w:rsidR="00521C66" w:rsidRPr="00E14CEE" w:rsidRDefault="00521C66" w:rsidP="00521C6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4355D" w:rsidRPr="0004355D" w:rsidRDefault="0004355D" w:rsidP="00521C6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</w:rPr>
        <w:t>Ключевые цели национального проекта – снижение младенческой смертности, смертности населения трудоспособного возраста, смертности населения от сердечно-сосудистых и онкологических заболеваний, больничной летальности от инфаркта и инсульта, повышение укомплектованности врачами и медсестрами подразделений, оказывающих амбулаторную помощь, внедрение «бережливых технологий» в медицинских организациях, обеспечение охвата граждан профилактическими медосмотрами не реже одного раза в год, рост объема экспорта медицинских услуг.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</w:rPr>
        <w:t>В рамках реализации данного проекта предусмотрены проекты: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</w:rPr>
        <w:t>1.Развитие системы оказания первичной медико-санитарной помощи.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</w:rPr>
        <w:t xml:space="preserve">На сегодняшний день на территории Невьянского городского округа медицинская помощь оказывается в 2 поликлиниках (детской и взрослой), стационаре на 142 койки, 7 ОВП и на  16 ФАПах (из которых функционирует 14 ФАПов.  Не функционирует ФАП  в д. Осиновка (в связи с отсутствием медицинского работника) и в д.Сербишино.  Имеется только медицинская сестра на ФАП с.Кунара. </w:t>
      </w:r>
    </w:p>
    <w:p w:rsidR="0004355D" w:rsidRPr="0004355D" w:rsidRDefault="0004355D" w:rsidP="0004355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>Суммарная мощность амбулаторно-поликлинического звена – 995/ 148,3 посещений в смену на 10 000 населения;</w:t>
      </w:r>
    </w:p>
    <w:p w:rsidR="0004355D" w:rsidRPr="0004355D" w:rsidRDefault="0004355D" w:rsidP="0004355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 xml:space="preserve">Суммарная мощность дневных стационаров – </w:t>
      </w:r>
      <w:r w:rsidRPr="0004355D">
        <w:rPr>
          <w:rFonts w:ascii="Liberation Serif" w:eastAsia="Times New Roman" w:hAnsi="Liberation Serif" w:cs="Times New Roman"/>
          <w:b/>
          <w:sz w:val="28"/>
          <w:szCs w:val="28"/>
        </w:rPr>
        <w:t>84 места</w:t>
      </w:r>
      <w:r w:rsidRPr="0004355D">
        <w:rPr>
          <w:rFonts w:ascii="Liberation Serif" w:eastAsia="Times New Roman" w:hAnsi="Liberation Serif" w:cs="Times New Roman"/>
          <w:sz w:val="28"/>
          <w:szCs w:val="28"/>
        </w:rPr>
        <w:t xml:space="preserve">, режим работы дневных стационаров в 2 смены (количество смен работы дневного стационара). </w:t>
      </w: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 xml:space="preserve">        Изменения сети в 2022 году по сравнению с 2021 годом (указать формы реорганизации) – </w:t>
      </w:r>
      <w:r w:rsidRPr="0004355D">
        <w:rPr>
          <w:rFonts w:ascii="Liberation Serif" w:eastAsia="Times New Roman" w:hAnsi="Liberation Serif" w:cs="Times New Roman"/>
          <w:b/>
          <w:i/>
          <w:sz w:val="28"/>
          <w:szCs w:val="28"/>
        </w:rPr>
        <w:t>с 01.06.2022г. временно закрыты койки инфекционного и педиатрического отделений</w:t>
      </w:r>
    </w:p>
    <w:p w:rsidR="0004355D" w:rsidRPr="006139F5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</w:rPr>
        <w:t>С 2018 года действует передвижной медицинский комплекс  (передвижной ФАП),  который в соответствии с утвержденными планами-графиками работы, выезжает в сельские  населенные пункты, в том числе для проведения диспансеризации и профилактических осмотров (ежемесячно осуществляется  8 выездов).</w:t>
      </w:r>
    </w:p>
    <w:p w:rsidR="00317510" w:rsidRPr="006139F5" w:rsidRDefault="00317510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</w:rPr>
      </w:pPr>
    </w:p>
    <w:p w:rsidR="00317510" w:rsidRPr="006139F5" w:rsidRDefault="00317510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</w:rPr>
      </w:pPr>
    </w:p>
    <w:p w:rsidR="00317510" w:rsidRPr="006139F5" w:rsidRDefault="00317510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</w:rPr>
      </w:pPr>
    </w:p>
    <w:p w:rsidR="00317510" w:rsidRPr="006139F5" w:rsidRDefault="00317510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</w:rPr>
      </w:pPr>
    </w:p>
    <w:p w:rsidR="00317510" w:rsidRPr="006139F5" w:rsidRDefault="00317510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</w:rPr>
      </w:pPr>
    </w:p>
    <w:p w:rsidR="0004355D" w:rsidRPr="0004355D" w:rsidRDefault="0004355D" w:rsidP="0004355D">
      <w:pPr>
        <w:spacing w:before="120"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Обеспеченность медицинскими кадрами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886"/>
        <w:gridCol w:w="1259"/>
        <w:gridCol w:w="886"/>
        <w:gridCol w:w="1259"/>
        <w:gridCol w:w="886"/>
        <w:gridCol w:w="1282"/>
        <w:gridCol w:w="886"/>
        <w:gridCol w:w="955"/>
      </w:tblGrid>
      <w:tr w:rsidR="0004355D" w:rsidRPr="0004355D" w:rsidTr="0004355D"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szCs w:val="24"/>
              </w:rPr>
              <w:t>2020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szCs w:val="24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szCs w:val="24"/>
              </w:rPr>
              <w:t>2022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Cs w:val="24"/>
                <w:u w:val="single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bCs/>
                <w:szCs w:val="24"/>
              </w:rPr>
              <w:t>2022 к 2021</w:t>
            </w:r>
          </w:p>
        </w:tc>
      </w:tr>
      <w:tr w:rsidR="0004355D" w:rsidRPr="0004355D" w:rsidTr="000435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bCs/>
                <w:szCs w:val="24"/>
              </w:rPr>
              <w:t>чело-век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bCs/>
                <w:szCs w:val="24"/>
              </w:rPr>
              <w:t>на 10 тыс. насел.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bCs/>
                <w:szCs w:val="24"/>
              </w:rPr>
              <w:t>чело-век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bCs/>
                <w:szCs w:val="24"/>
              </w:rPr>
              <w:t>на 10 тыс. насел.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bCs/>
                <w:szCs w:val="24"/>
              </w:rPr>
              <w:t>чело-век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bCs/>
                <w:szCs w:val="24"/>
              </w:rPr>
              <w:t>на 10 тыс.  насел.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Cs w:val="24"/>
                <w:u w:val="single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bCs/>
                <w:szCs w:val="24"/>
              </w:rPr>
              <w:t>чело-век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Cs w:val="24"/>
                <w:u w:val="single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bCs/>
                <w:szCs w:val="24"/>
              </w:rPr>
              <w:t>%</w:t>
            </w:r>
          </w:p>
        </w:tc>
      </w:tr>
      <w:tr w:rsidR="0004355D" w:rsidRPr="0004355D" w:rsidTr="0004355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Cs w:val="24"/>
              </w:rPr>
              <w:t>Врачи</w:t>
            </w:r>
          </w:p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04355D">
              <w:rPr>
                <w:rFonts w:ascii="Liberation Serif" w:eastAsia="Times New Roman" w:hAnsi="Liberation Serif" w:cs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04355D">
              <w:rPr>
                <w:rFonts w:ascii="Liberation Serif" w:eastAsia="Times New Roman" w:hAnsi="Liberation Serif" w:cs="Times New Roman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-6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91</w:t>
            </w:r>
          </w:p>
        </w:tc>
      </w:tr>
      <w:tr w:rsidR="0004355D" w:rsidRPr="0004355D" w:rsidTr="0004355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Cs w:val="24"/>
              </w:rPr>
              <w:t>участковые врачи-терапевты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04355D">
              <w:rPr>
                <w:rFonts w:ascii="Liberation Serif" w:eastAsia="Times New Roman" w:hAnsi="Liberation Serif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04355D">
              <w:rPr>
                <w:rFonts w:ascii="Liberation Serif" w:eastAsia="Times New Roman" w:hAnsi="Liberation Serif" w:cs="Times New Roman"/>
              </w:rPr>
              <w:t>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highlight w:val="yellow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-2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50</w:t>
            </w:r>
          </w:p>
        </w:tc>
      </w:tr>
      <w:tr w:rsidR="0004355D" w:rsidRPr="0004355D" w:rsidTr="0004355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Cs w:val="24"/>
              </w:rPr>
              <w:t>участковые врачи-педиатры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04355D">
              <w:rPr>
                <w:rFonts w:ascii="Liberation Serif" w:eastAsia="Times New Roman" w:hAnsi="Liberation Serif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04355D">
              <w:rPr>
                <w:rFonts w:ascii="Liberation Serif" w:eastAsia="Times New Roman" w:hAnsi="Liberation Serif" w:cs="Times New Roman"/>
              </w:rPr>
              <w:t>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highlight w:val="yellow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+1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121</w:t>
            </w:r>
          </w:p>
        </w:tc>
      </w:tr>
      <w:tr w:rsidR="0004355D" w:rsidRPr="0004355D" w:rsidTr="0004355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Cs w:val="24"/>
              </w:rPr>
              <w:t>врачи ОВП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04355D">
              <w:rPr>
                <w:rFonts w:ascii="Liberation Serif" w:eastAsia="Times New Roman" w:hAnsi="Liberation Serif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04355D">
              <w:rPr>
                <w:rFonts w:ascii="Liberation Serif" w:eastAsia="Times New Roman" w:hAnsi="Liberation Serif" w:cs="Times New Roman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highlight w:val="yellow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100</w:t>
            </w:r>
          </w:p>
        </w:tc>
      </w:tr>
      <w:tr w:rsidR="0004355D" w:rsidRPr="0004355D" w:rsidTr="0004355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Cs w:val="24"/>
              </w:rPr>
              <w:t>Средний медперсонал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04355D">
              <w:rPr>
                <w:rFonts w:ascii="Liberation Serif" w:eastAsia="Times New Roman" w:hAnsi="Liberation Serif" w:cs="Times New Roman"/>
              </w:rPr>
              <w:t>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04355D">
              <w:rPr>
                <w:rFonts w:ascii="Liberation Serif" w:eastAsia="Times New Roman" w:hAnsi="Liberation Serif" w:cs="Times New Roman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66,2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highlight w:val="yellow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58,6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-4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sz w:val="24"/>
                <w:szCs w:val="24"/>
              </w:rPr>
              <w:t>98,4</w:t>
            </w:r>
          </w:p>
        </w:tc>
      </w:tr>
    </w:tbl>
    <w:p w:rsidR="0004355D" w:rsidRPr="0004355D" w:rsidRDefault="0004355D" w:rsidP="0004355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04355D" w:rsidRPr="0004355D" w:rsidRDefault="0004355D" w:rsidP="0004355D">
      <w:pPr>
        <w:spacing w:after="0" w:line="240" w:lineRule="auto"/>
        <w:ind w:firstLine="567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b/>
          <w:sz w:val="28"/>
          <w:szCs w:val="28"/>
        </w:rPr>
        <w:t xml:space="preserve">                                Потребность в специалистах.</w:t>
      </w: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4355D">
        <w:rPr>
          <w:rFonts w:ascii="Liberation Serif" w:eastAsia="Times New Roman" w:hAnsi="Liberation Serif" w:cs="Times New Roman"/>
          <w:sz w:val="24"/>
          <w:szCs w:val="24"/>
        </w:rPr>
        <w:t xml:space="preserve">- с </w:t>
      </w:r>
      <w:r w:rsidRPr="0004355D">
        <w:rPr>
          <w:rFonts w:ascii="Liberation Serif" w:eastAsia="Times New Roman" w:hAnsi="Liberation Serif" w:cs="Times New Roman"/>
          <w:b/>
          <w:sz w:val="24"/>
          <w:szCs w:val="24"/>
        </w:rPr>
        <w:t>высшим медицинским образованием</w:t>
      </w:r>
      <w:r w:rsidRPr="0004355D">
        <w:rPr>
          <w:rFonts w:ascii="Liberation Serif" w:eastAsia="Times New Roman" w:hAnsi="Liberation Serif" w:cs="Times New Roman"/>
          <w:sz w:val="24"/>
          <w:szCs w:val="24"/>
        </w:rPr>
        <w:t xml:space="preserve"> на 2023–2025 годы с указанием специальности, а также с учетом выхода на пенсию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7"/>
        <w:gridCol w:w="2603"/>
        <w:gridCol w:w="2851"/>
        <w:gridCol w:w="1437"/>
        <w:gridCol w:w="2092"/>
      </w:tblGrid>
      <w:tr w:rsidR="0004355D" w:rsidRPr="0004355D" w:rsidTr="0004355D">
        <w:trPr>
          <w:trHeight w:val="522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t>Потребность в специалистах с высшим медицинским образованием</w:t>
            </w: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br/>
              <w:t>(по специальности)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t>Врачи пенсионного возраста</w:t>
            </w: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br/>
              <w:t>(по специальности)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t>Фельдшеры на врачебных ставках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t>Потребность в специалистах с высшим медицинским образованием с учетом выхода на пенсию и замены фельдшера (по специальности)</w:t>
            </w:r>
          </w:p>
        </w:tc>
      </w:tr>
      <w:tr w:rsidR="0004355D" w:rsidRPr="0004355D" w:rsidTr="0004355D">
        <w:trPr>
          <w:trHeight w:val="522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 терапевт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 ОВП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врач-хирург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 акушер-гинеколог,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уролог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детский хирург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функциональной диагностики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педиатр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врач-невролог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врач-неонатолог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Терапия  3чел.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Общая врачебная практика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Хирургия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акушерство и гинекология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Функциональная диагностика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Педиатрия 3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Неврология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анестезиология и реанимация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наонатология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инфекционные болезни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</w:tr>
      <w:tr w:rsidR="0004355D" w:rsidRPr="0004355D" w:rsidTr="0004355D">
        <w:trPr>
          <w:trHeight w:val="1142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2024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 терапевт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 ОВП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детский хирург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функциональной диагностики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педиатр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врач-невролог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врач-анестезиолог-реаниматолог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врач-неонатолог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Терапия  3чел.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Общая врачебная практика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Функциональная диагностика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Педиатрия 3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Неврология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анестезиология и реанимация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наонатология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инфекционные болезни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04355D" w:rsidRPr="0004355D" w:rsidTr="0004355D">
        <w:trPr>
          <w:trHeight w:val="1142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 терапевт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 ОВП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детский хирург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функциональной диагностики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педиатр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врач-невролог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врач-анестезиолог-реаниматолог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врач-неонатолог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Терапия  3чел.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Общая врачебная практика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Функциональная диагностика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Педиатрия 3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Неврология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анестезиология и реанимация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наонатология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инфекционные болезни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04355D" w:rsidRPr="0004355D" w:rsidTr="0004355D">
        <w:trPr>
          <w:trHeight w:val="1142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2026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 терапевт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 ОВП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детский хирург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функциональной диагностики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педиатр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врач-невролог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врач-анестезиолог-реаниматолог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врач-неонатолог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Терапия  3чел.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Общая врачебная практика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Функциональная диагностика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Педиатрия 3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Неврология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анестезиология и реанимация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наонатология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инфекционные болезни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04355D" w:rsidRPr="0004355D" w:rsidTr="0004355D">
        <w:trPr>
          <w:trHeight w:val="1142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2027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 терапевт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 ОВП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детский хирург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функциональной диагностики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 педиатр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врач-невролог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врач-анестезиолог-реаниматолог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врач-неонатолог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Терапия  2чел.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Общая врачебная практика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Функциональная диагностика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Педиатрия 3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Неврология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анестезиология и реанимация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наонатология 1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инфекционные болезни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</w:tbl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4355D">
        <w:rPr>
          <w:rFonts w:ascii="Liberation Serif" w:eastAsia="Times New Roman" w:hAnsi="Liberation Serif" w:cs="Times New Roman"/>
          <w:sz w:val="24"/>
          <w:szCs w:val="24"/>
        </w:rPr>
        <w:t xml:space="preserve">со </w:t>
      </w:r>
      <w:r w:rsidRPr="0004355D">
        <w:rPr>
          <w:rFonts w:ascii="Liberation Serif" w:eastAsia="Times New Roman" w:hAnsi="Liberation Serif" w:cs="Times New Roman"/>
          <w:b/>
          <w:sz w:val="24"/>
          <w:szCs w:val="24"/>
        </w:rPr>
        <w:t>средним медицинским образованием</w:t>
      </w:r>
      <w:r w:rsidRPr="0004355D">
        <w:rPr>
          <w:rFonts w:ascii="Liberation Serif" w:eastAsia="Times New Roman" w:hAnsi="Liberation Serif" w:cs="Times New Roman"/>
          <w:sz w:val="24"/>
          <w:szCs w:val="24"/>
        </w:rPr>
        <w:t xml:space="preserve"> на 2023-2027 год с указанием специальности, а также с учетом выхода на пенсию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4"/>
        <w:gridCol w:w="3031"/>
        <w:gridCol w:w="3252"/>
        <w:gridCol w:w="2643"/>
      </w:tblGrid>
      <w:tr w:rsidR="0004355D" w:rsidRPr="0004355D" w:rsidTr="0004355D">
        <w:trPr>
          <w:trHeight w:val="52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t>Потребность в специалистах со средним медицинским образованием</w:t>
            </w: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br/>
              <w:t>(по специальности)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t>Средние медицинские работники пенсионного возраста</w:t>
            </w: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br/>
              <w:t>(по специальности)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t>Потребность в специалистах со средним медицинским образованием с учетом выхода на пенсию</w:t>
            </w:r>
            <w:r w:rsidRPr="0004355D">
              <w:rPr>
                <w:rFonts w:ascii="Liberation Serif" w:eastAsia="Times New Roman" w:hAnsi="Liberation Serif" w:cs="Times New Roman"/>
                <w:bCs/>
                <w:sz w:val="20"/>
                <w:szCs w:val="20"/>
              </w:rPr>
              <w:br/>
              <w:t>(по специальности)</w:t>
            </w:r>
          </w:p>
        </w:tc>
      </w:tr>
      <w:tr w:rsidR="0004355D" w:rsidRPr="0004355D" w:rsidTr="0004355D">
        <w:trPr>
          <w:trHeight w:val="5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2023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фельдшер </w:t>
            </w:r>
          </w:p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фельдшер ОСМП</w:t>
            </w:r>
          </w:p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медсестра</w:t>
            </w:r>
          </w:p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заведующий ФАП- фельдшер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Лечебное дело 4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Скорая и неотложная помощь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Сестринское дело 10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лечебное дело   2 чел.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</w:tr>
      <w:tr w:rsidR="0004355D" w:rsidRPr="0004355D" w:rsidTr="0004355D">
        <w:trPr>
          <w:trHeight w:val="5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2024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фельдшер </w:t>
            </w:r>
          </w:p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фельдшер ОСМП</w:t>
            </w:r>
          </w:p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медсестра</w:t>
            </w:r>
          </w:p>
          <w:p w:rsidR="0004355D" w:rsidRPr="0004355D" w:rsidRDefault="0004355D" w:rsidP="0004355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акушерка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Лечебное дело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Скорая и неотложная помощь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Сестринское дело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Акушерское дело 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</w:tr>
      <w:tr w:rsidR="0004355D" w:rsidRPr="0004355D" w:rsidTr="0004355D">
        <w:trPr>
          <w:trHeight w:val="5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фельдшер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фельдшер ОСМП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медсестра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заведующий ФАП- фельдшер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рентгенолаборант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Лечебное дело 4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Скорая и неотложная помощь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Сестринское дело 5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лечебное дело  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рентгенология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</w:tr>
      <w:tr w:rsidR="0004355D" w:rsidRPr="0004355D" w:rsidTr="0004355D">
        <w:trPr>
          <w:trHeight w:val="5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2026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фельдшер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фельдшер ОСМП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медсестра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заведующий ФАП- фельдшер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рентгенолаборант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Лечебное дело 4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Скорая и неотложная помощь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Сестринское дело 5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лечебное дело  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рентгенология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</w:tr>
      <w:tr w:rsidR="0004355D" w:rsidRPr="0004355D" w:rsidTr="0004355D">
        <w:trPr>
          <w:trHeight w:val="5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2027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фельдшер 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фельдшер ОСМП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медсестра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заведующий ФАП- фельдшер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рентгенолаборант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Лечебное дело 4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Скорая и неотложная помощь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Сестринское дело 5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лечебное дело   2 чел.</w:t>
            </w:r>
          </w:p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рентгенология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04355D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</w:tr>
    </w:tbl>
    <w:p w:rsidR="0004355D" w:rsidRPr="0004355D" w:rsidRDefault="0004355D" w:rsidP="0004355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4355D" w:rsidRPr="0004355D" w:rsidRDefault="0004355D" w:rsidP="0004355D">
      <w:pPr>
        <w:spacing w:after="0" w:line="240" w:lineRule="auto"/>
        <w:rPr>
          <w:rFonts w:ascii="Liberation Serif" w:eastAsia="MS Mincho" w:hAnsi="Liberation Serif" w:cs="Times New Roman"/>
          <w:b/>
          <w:color w:val="000000"/>
          <w:sz w:val="24"/>
          <w:szCs w:val="24"/>
        </w:rPr>
      </w:pPr>
      <w:r w:rsidRPr="0004355D">
        <w:rPr>
          <w:rFonts w:ascii="Liberation Serif" w:eastAsia="MS Mincho" w:hAnsi="Liberation Serif" w:cs="Times New Roman"/>
          <w:b/>
          <w:color w:val="000000"/>
          <w:sz w:val="24"/>
          <w:szCs w:val="24"/>
        </w:rPr>
        <w:t>Меры социальной поддержки медицинским работникам в сельской местности:</w:t>
      </w:r>
    </w:p>
    <w:tbl>
      <w:tblPr>
        <w:tblW w:w="102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7956"/>
        <w:gridCol w:w="1137"/>
      </w:tblGrid>
      <w:tr w:rsidR="0004355D" w:rsidRPr="0004355D" w:rsidTr="0004355D">
        <w:trPr>
          <w:trHeight w:val="52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№ п</w:t>
            </w: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04355D" w:rsidRPr="0004355D" w:rsidTr="0004355D">
        <w:trPr>
          <w:trHeight w:val="31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врачей, получивших жилье, всего: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4355D" w:rsidRPr="0004355D" w:rsidTr="0004355D">
        <w:trPr>
          <w:trHeight w:val="12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 социальному найму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32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служебное жилье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4355D" w:rsidRPr="0004355D" w:rsidTr="0004355D">
        <w:trPr>
          <w:trHeight w:val="32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предоставление общежития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2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врачей, приобретшего жилье, всего: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31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 использованием безвозмездной единовременной субсидии (выплаты) на компенсацию части стоимости приобретаемого (строящегося) жилья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1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 использованием безвозмездной единовременной субсидии (выплаты) на компенсацию части платежа по кредитному договору (договору займа)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34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на основе льготного кредитования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27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врачей, обеспеченных жильем, из числа врачей, привлеченных в медицинское учреждение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18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среднего медицинского персонала, получившего жилье, всего: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31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 социальному найму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26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служебное жилье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25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предоставление места в общежитии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среднего медицинского персонала, приобретшего жилье, всего: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52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 использованием безвозмездной единовременной субсидии (выплаты) на компенсацию части стоимости приобретаемого (строящегося) жилья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 использованием безвозмездной единовременной субсидии (выплаты) на компенсацию части платежа по кредитному договору (договору займа)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29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на основе льготного кредитования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30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среднего медицинского персонала, обеспеченных жильем, из числа медицинских работников, привлеченных в медицинское учреждение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55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врачей, получивших безвозмездно земельный участок для строительства (покупки) жилья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21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Число среднего медицинского персонала, получивших безвозмездно </w:t>
            </w: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земельный участок для строительства (покупки) жилья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37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врачей, получивших компенсацию расходов за аренду жилого помещения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57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среднего медицинского персонала, получивших компенсацию расходов за аренду жилого помещения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41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врачей, получивших единовременное пособие на обзаведение хозяйством ("подъемные")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31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среднего медицинского персонала, получивших единовременное пособие на обзаведение хозяйством ("подъемные")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4355D" w:rsidRPr="0004355D" w:rsidTr="0004355D">
        <w:trPr>
          <w:trHeight w:val="35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врачей, получивших компенсацию расходов на оплату жилищно-коммунальных услуг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4355D" w:rsidRPr="0004355D" w:rsidTr="0004355D">
        <w:trPr>
          <w:trHeight w:val="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среднего медицинского персонала, получивших компенсацию расходов на оплату жилищно-коммунальных услуг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49</w:t>
            </w:r>
          </w:p>
        </w:tc>
      </w:tr>
      <w:tr w:rsidR="0004355D" w:rsidRPr="0004355D" w:rsidTr="0004355D">
        <w:trPr>
          <w:trHeight w:val="31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врачей, которые воспользовались внеочередным предоставлением места в дошкольной образовательной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355D" w:rsidRPr="0004355D" w:rsidTr="0004355D">
        <w:trPr>
          <w:trHeight w:val="37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55D" w:rsidRPr="0004355D" w:rsidRDefault="0004355D" w:rsidP="000435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4355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Число среднего медицинского персонала, которые воспользовались внеочередным предоставлением места в дошкольной образовательной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D" w:rsidRPr="0004355D" w:rsidRDefault="0004355D" w:rsidP="000435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4355D" w:rsidRPr="0004355D" w:rsidRDefault="0004355D" w:rsidP="0004355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4355D" w:rsidRPr="0004355D" w:rsidRDefault="0004355D" w:rsidP="0004355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>В больнице продолжается переход на электронный документооборот, сокращение бумажной документации:</w:t>
      </w:r>
    </w:p>
    <w:p w:rsidR="0004355D" w:rsidRPr="0004355D" w:rsidRDefault="0004355D" w:rsidP="0004355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>- на сегодняшний день 95% обращений заносится в медицинскую информационную систему «Промед»,  медработникам доступны в данной программе результаты флюорографических, рентгенологических исследований;</w:t>
      </w:r>
    </w:p>
    <w:p w:rsidR="0004355D" w:rsidRPr="0004355D" w:rsidRDefault="0004355D" w:rsidP="0004355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-запись на прием к врачу осуществляется </w:t>
      </w:r>
      <w:r w:rsidRPr="0004355D">
        <w:rPr>
          <w:rFonts w:ascii="Liberation Serif" w:eastAsia="Times New Roman" w:hAnsi="Liberation Serif" w:cs="Times New Roman"/>
          <w:bCs/>
          <w:color w:val="000000"/>
          <w:sz w:val="28"/>
          <w:szCs w:val="28"/>
        </w:rPr>
        <w:t>через "регистратура96" (записалось 15 510 человека), через Единый портал государственных и муниципальных услуг (711 человек), через Контакт-центр МЗ СО (44 человек);</w:t>
      </w:r>
    </w:p>
    <w:p w:rsidR="0004355D" w:rsidRPr="0004355D" w:rsidRDefault="0004355D" w:rsidP="0004355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8"/>
          <w:szCs w:val="28"/>
        </w:rPr>
        <w:t>-</w:t>
      </w:r>
      <w:r w:rsidRPr="0004355D">
        <w:rPr>
          <w:rFonts w:ascii="Liberation Serif" w:eastAsia="Times New Roman" w:hAnsi="Liberation Serif" w:cs="Times New Roman"/>
          <w:sz w:val="28"/>
          <w:szCs w:val="28"/>
        </w:rPr>
        <w:t xml:space="preserve"> выданных листков нетрудоспособности в электронном виде – 13373 пациентам.</w:t>
      </w:r>
    </w:p>
    <w:p w:rsidR="0004355D" w:rsidRPr="0004355D" w:rsidRDefault="0004355D" w:rsidP="0004355D">
      <w:pPr>
        <w:widowControl w:val="0"/>
        <w:autoSpaceDE w:val="0"/>
        <w:autoSpaceDN w:val="0"/>
        <w:spacing w:before="18" w:after="0" w:line="240" w:lineRule="auto"/>
        <w:ind w:left="47" w:firstLine="661"/>
        <w:jc w:val="both"/>
        <w:rPr>
          <w:rFonts w:ascii="Liberation Serif" w:eastAsia="Times New Roman" w:hAnsi="Liberation Serif" w:cs="Times New Roman"/>
          <w:sz w:val="27"/>
          <w:szCs w:val="27"/>
          <w:lang w:eastAsia="en-US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  <w:lang w:eastAsia="en-US"/>
        </w:rPr>
        <w:t xml:space="preserve">Организована работа по проведению диспансеризации и профилактических осмотров взрослого населения. Доля охвата диспансеризацией взрослого населения, подлежащего диспансеризации в 2022 году  составила 44,1%.                                    </w:t>
      </w:r>
    </w:p>
    <w:p w:rsidR="0004355D" w:rsidRPr="0004355D" w:rsidRDefault="0004355D" w:rsidP="0004355D">
      <w:pPr>
        <w:widowControl w:val="0"/>
        <w:autoSpaceDE w:val="0"/>
        <w:autoSpaceDN w:val="0"/>
        <w:spacing w:before="18" w:after="0" w:line="240" w:lineRule="auto"/>
        <w:ind w:left="47" w:firstLine="661"/>
        <w:jc w:val="both"/>
        <w:rPr>
          <w:rFonts w:ascii="Liberation Serif" w:eastAsia="Times New Roman" w:hAnsi="Liberation Serif" w:cs="Times New Roman"/>
          <w:sz w:val="27"/>
          <w:szCs w:val="27"/>
          <w:lang w:eastAsia="en-US"/>
        </w:rPr>
      </w:pPr>
    </w:p>
    <w:p w:rsidR="0004355D" w:rsidRPr="0004355D" w:rsidRDefault="0004355D" w:rsidP="0004355D">
      <w:pPr>
        <w:widowControl w:val="0"/>
        <w:autoSpaceDE w:val="0"/>
        <w:autoSpaceDN w:val="0"/>
        <w:spacing w:before="18" w:after="0" w:line="240" w:lineRule="auto"/>
        <w:ind w:left="47" w:firstLine="661"/>
        <w:jc w:val="both"/>
        <w:rPr>
          <w:rFonts w:ascii="Liberation Serif" w:eastAsia="Times New Roman" w:hAnsi="Liberation Serif" w:cs="Times New Roman"/>
          <w:b/>
          <w:bCs/>
          <w:lang w:eastAsia="en-US"/>
        </w:rPr>
      </w:pPr>
      <w:r w:rsidRPr="0004355D">
        <w:rPr>
          <w:rFonts w:ascii="Liberation Serif" w:eastAsia="Times New Roman" w:hAnsi="Liberation Serif" w:cs="Times New Roman"/>
          <w:b/>
          <w:bCs/>
          <w:sz w:val="27"/>
          <w:szCs w:val="27"/>
          <w:lang w:eastAsia="en-US"/>
        </w:rPr>
        <w:t>2. Развитие детского здравоохранения, включая создание современной инфраструктуры оказания медицинской помощи детям.</w:t>
      </w:r>
    </w:p>
    <w:p w:rsidR="0004355D" w:rsidRPr="0004355D" w:rsidRDefault="0004355D" w:rsidP="0004355D">
      <w:pPr>
        <w:widowControl w:val="0"/>
        <w:autoSpaceDE w:val="0"/>
        <w:autoSpaceDN w:val="0"/>
        <w:spacing w:before="18" w:after="0" w:line="240" w:lineRule="auto"/>
        <w:ind w:left="47" w:firstLine="661"/>
        <w:jc w:val="both"/>
        <w:rPr>
          <w:rFonts w:ascii="Liberation Serif" w:eastAsia="Times New Roman" w:hAnsi="Liberation Serif" w:cs="Times New Roman"/>
          <w:lang w:eastAsia="en-US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  <w:lang w:eastAsia="en-US"/>
        </w:rPr>
        <w:t xml:space="preserve">С целью повышение качества оказания первичной медико-санитарной помощи детям, создание условий для внедрения принципов бережливого производства и комфортного пребывания детей и их родителей при оказании первичной медико-санитарной помощи, сокращение времени ожидания в очереди при обращении в указанные организации, облегчение записи к врачу, уменьшение времени ожидания приема, создание понятной системы навигации правильного расположения кабинетов Невьянская детская поликлиника </w:t>
      </w:r>
      <w:r w:rsidRPr="0004355D">
        <w:rPr>
          <w:rFonts w:ascii="Liberation Serif" w:eastAsia="Times New Roman" w:hAnsi="Liberation Serif" w:cs="Times New Roman"/>
          <w:sz w:val="27"/>
          <w:szCs w:val="27"/>
          <w:lang w:eastAsia="en-US"/>
        </w:rPr>
        <w:lastRenderedPageBreak/>
        <w:t>участвует в проекте «Новой модели медицинских организаций, оказывающих первичную медико-санитарную помощь», (в рамках этого проекта планируется проведение ремонта детской поликлиники).</w:t>
      </w:r>
    </w:p>
    <w:p w:rsidR="0004355D" w:rsidRPr="0004355D" w:rsidRDefault="0004355D" w:rsidP="0004355D">
      <w:pPr>
        <w:widowControl w:val="0"/>
        <w:autoSpaceDE w:val="0"/>
        <w:autoSpaceDN w:val="0"/>
        <w:spacing w:before="18" w:after="0" w:line="240" w:lineRule="auto"/>
        <w:ind w:left="47" w:firstLine="661"/>
        <w:jc w:val="both"/>
        <w:rPr>
          <w:rFonts w:ascii="Liberation Serif" w:eastAsia="Times New Roman" w:hAnsi="Liberation Serif" w:cs="Times New Roman"/>
          <w:sz w:val="27"/>
          <w:szCs w:val="27"/>
          <w:lang w:eastAsia="en-US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  <w:lang w:eastAsia="en-US"/>
        </w:rPr>
        <w:t>Указанные меры позволят увеличить охват профилактическими медицинскими осмотрами детей, что в свою очередь будет способствовать раннему выявлению и лечению имеющейся патологии.</w:t>
      </w:r>
    </w:p>
    <w:p w:rsidR="0004355D" w:rsidRPr="0004355D" w:rsidRDefault="0004355D" w:rsidP="0004355D">
      <w:pPr>
        <w:widowControl w:val="0"/>
        <w:autoSpaceDE w:val="0"/>
        <w:autoSpaceDN w:val="0"/>
        <w:spacing w:before="18" w:after="0" w:line="240" w:lineRule="auto"/>
        <w:ind w:left="47" w:firstLine="661"/>
        <w:jc w:val="both"/>
        <w:rPr>
          <w:rFonts w:ascii="Liberation Serif" w:eastAsia="Times New Roman" w:hAnsi="Liberation Serif" w:cs="Times New Roman"/>
          <w:sz w:val="27"/>
          <w:szCs w:val="27"/>
          <w:lang w:eastAsia="en-US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  <w:lang w:eastAsia="en-US"/>
        </w:rPr>
        <w:t>В соответствии с порядком прохождения несовершеннолетними диспансерного наблюдения, в том числе в период обучения и воспитания в образовательных учреждениях увеличивается  охват детей с впервые в жизни установленными диагнозами болезней костно-мышечной системы и соединительной ткани, глаза и его придаточного аппарата, болезни органов пищеварения, болезни системы кровообращения, болезни эндокринной системы, расстройств питания и нарушения обмена веществ диспансерным наблюдением.</w:t>
      </w:r>
    </w:p>
    <w:p w:rsidR="0004355D" w:rsidRPr="0004355D" w:rsidRDefault="0004355D" w:rsidP="0004355D">
      <w:pPr>
        <w:widowControl w:val="0"/>
        <w:autoSpaceDE w:val="0"/>
        <w:autoSpaceDN w:val="0"/>
        <w:spacing w:before="18" w:after="0" w:line="240" w:lineRule="auto"/>
        <w:ind w:left="47" w:firstLine="661"/>
        <w:jc w:val="both"/>
        <w:rPr>
          <w:rFonts w:ascii="Liberation Serif" w:eastAsia="Times New Roman" w:hAnsi="Liberation Serif" w:cs="Times New Roman"/>
          <w:sz w:val="27"/>
          <w:szCs w:val="27"/>
          <w:lang w:eastAsia="en-US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  <w:lang w:eastAsia="en-US"/>
        </w:rPr>
        <w:t xml:space="preserve">Раннее взятие на диспансерный учет детей с впервые в жизни установленными диагнозами наиболее распространенной, в том числе «школьно-обусловленной» патологией, позволяет своевременно провести лечебные и реабилитационные мероприятия в соответствии с выявленной патологией. </w:t>
      </w:r>
    </w:p>
    <w:p w:rsidR="0004355D" w:rsidRPr="0004355D" w:rsidRDefault="0004355D" w:rsidP="0004355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sz w:val="27"/>
          <w:szCs w:val="27"/>
        </w:rPr>
        <w:t xml:space="preserve">Охват профилактическими медицинскими осмотрами несовершеннолетних (% от числа подлежащих) – </w:t>
      </w:r>
      <w:r w:rsidRPr="0004355D">
        <w:rPr>
          <w:rFonts w:ascii="Liberation Serif" w:eastAsia="Times New Roman" w:hAnsi="Liberation Serif" w:cs="Times New Roman"/>
          <w:b/>
          <w:bCs/>
          <w:sz w:val="27"/>
          <w:szCs w:val="27"/>
        </w:rPr>
        <w:t>по реестру 80%.</w:t>
      </w:r>
    </w:p>
    <w:p w:rsidR="0004355D" w:rsidRPr="0004355D" w:rsidRDefault="0004355D" w:rsidP="0004355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sz w:val="27"/>
          <w:szCs w:val="27"/>
          <w:lang w:val="en-US"/>
        </w:rPr>
        <w:t>I</w:t>
      </w:r>
      <w:r w:rsidRPr="0004355D">
        <w:rPr>
          <w:rFonts w:ascii="Liberation Serif" w:eastAsia="Times New Roman" w:hAnsi="Liberation Serif" w:cs="Times New Roman"/>
          <w:bCs/>
          <w:sz w:val="27"/>
          <w:szCs w:val="27"/>
        </w:rPr>
        <w:t xml:space="preserve"> и </w:t>
      </w:r>
      <w:r w:rsidRPr="0004355D">
        <w:rPr>
          <w:rFonts w:ascii="Liberation Serif" w:eastAsia="Times New Roman" w:hAnsi="Liberation Serif" w:cs="Times New Roman"/>
          <w:bCs/>
          <w:sz w:val="27"/>
          <w:szCs w:val="27"/>
          <w:lang w:val="en-US"/>
        </w:rPr>
        <w:t>II</w:t>
      </w:r>
      <w:r w:rsidRPr="0004355D">
        <w:rPr>
          <w:rFonts w:ascii="Liberation Serif" w:eastAsia="Times New Roman" w:hAnsi="Liberation Serif" w:cs="Times New Roman"/>
          <w:sz w:val="27"/>
          <w:szCs w:val="27"/>
        </w:rPr>
        <w:t xml:space="preserve"> группы здоровья учащихся </w:t>
      </w:r>
      <w:r w:rsidRPr="0004355D">
        <w:rPr>
          <w:rFonts w:ascii="Liberation Serif" w:eastAsia="Times New Roman" w:hAnsi="Liberation Serif" w:cs="Times New Roman"/>
          <w:sz w:val="27"/>
          <w:szCs w:val="27"/>
          <w:u w:val="single"/>
        </w:rPr>
        <w:t>общеобразовательных</w:t>
      </w:r>
      <w:r w:rsidRPr="0004355D">
        <w:rPr>
          <w:rFonts w:ascii="Liberation Serif" w:eastAsia="Times New Roman" w:hAnsi="Liberation Serif" w:cs="Times New Roman"/>
          <w:sz w:val="27"/>
          <w:szCs w:val="27"/>
        </w:rPr>
        <w:t xml:space="preserve"> учреждений (школ) </w:t>
      </w:r>
      <w:r w:rsidRPr="0004355D">
        <w:rPr>
          <w:rFonts w:ascii="Liberation Serif" w:eastAsia="Times New Roman" w:hAnsi="Liberation Serif" w:cs="Times New Roman"/>
          <w:bCs/>
          <w:sz w:val="27"/>
          <w:szCs w:val="27"/>
        </w:rPr>
        <w:t xml:space="preserve">(в %) - </w:t>
      </w:r>
      <w:r w:rsidRPr="0004355D">
        <w:rPr>
          <w:rFonts w:ascii="Liberation Serif" w:eastAsia="Times New Roman" w:hAnsi="Liberation Serif" w:cs="Times New Roman"/>
          <w:b/>
          <w:bCs/>
          <w:i/>
          <w:sz w:val="27"/>
          <w:szCs w:val="27"/>
          <w:lang w:val="en-US"/>
        </w:rPr>
        <w:t>I</w:t>
      </w:r>
      <w:r w:rsidRPr="0004355D">
        <w:rPr>
          <w:rFonts w:ascii="Liberation Serif" w:eastAsia="Times New Roman" w:hAnsi="Liberation Serif" w:cs="Times New Roman"/>
          <w:b/>
          <w:bCs/>
          <w:i/>
          <w:sz w:val="27"/>
          <w:szCs w:val="27"/>
        </w:rPr>
        <w:t xml:space="preserve"> группа –28%, </w:t>
      </w:r>
      <w:r w:rsidRPr="0004355D">
        <w:rPr>
          <w:rFonts w:ascii="Liberation Serif" w:eastAsia="Times New Roman" w:hAnsi="Liberation Serif" w:cs="Times New Roman"/>
          <w:b/>
          <w:bCs/>
          <w:i/>
          <w:sz w:val="27"/>
          <w:szCs w:val="27"/>
          <w:lang w:val="en-US"/>
        </w:rPr>
        <w:t>II</w:t>
      </w:r>
      <w:r w:rsidRPr="0004355D">
        <w:rPr>
          <w:rFonts w:ascii="Liberation Serif" w:eastAsia="Times New Roman" w:hAnsi="Liberation Serif" w:cs="Times New Roman"/>
          <w:b/>
          <w:bCs/>
          <w:i/>
          <w:sz w:val="27"/>
          <w:szCs w:val="27"/>
        </w:rPr>
        <w:t xml:space="preserve"> группа – 63%,</w:t>
      </w:r>
    </w:p>
    <w:p w:rsidR="0004355D" w:rsidRPr="0004355D" w:rsidRDefault="0004355D" w:rsidP="0004355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bCs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</w:rPr>
        <w:t xml:space="preserve">Охват диспансеризацией детей-сирот и детей, оставшихся без попечения родителей, в т.ч. усыновленных (удочеренных), переданных под опеку, попечительство и патронатные семью -  </w:t>
      </w:r>
      <w:r w:rsidRPr="0004355D">
        <w:rPr>
          <w:rFonts w:ascii="Liberation Serif" w:eastAsia="Times New Roman" w:hAnsi="Liberation Serif" w:cs="Times New Roman"/>
          <w:bCs/>
          <w:sz w:val="27"/>
          <w:szCs w:val="27"/>
        </w:rPr>
        <w:t xml:space="preserve">(% от числа подлежащих) </w:t>
      </w:r>
      <w:r w:rsidRPr="0004355D">
        <w:rPr>
          <w:rFonts w:ascii="Liberation Serif" w:eastAsia="Times New Roman" w:hAnsi="Liberation Serif" w:cs="Times New Roman"/>
          <w:b/>
          <w:bCs/>
          <w:sz w:val="27"/>
          <w:szCs w:val="27"/>
        </w:rPr>
        <w:t>- 100%.</w:t>
      </w:r>
    </w:p>
    <w:p w:rsidR="0004355D" w:rsidRPr="0004355D" w:rsidRDefault="0004355D" w:rsidP="0004355D">
      <w:pPr>
        <w:widowControl w:val="0"/>
        <w:autoSpaceDE w:val="0"/>
        <w:autoSpaceDN w:val="0"/>
        <w:spacing w:before="18" w:after="0" w:line="240" w:lineRule="auto"/>
        <w:ind w:left="47" w:firstLine="661"/>
        <w:jc w:val="both"/>
        <w:rPr>
          <w:rFonts w:ascii="Liberation Serif" w:eastAsia="Times New Roman" w:hAnsi="Liberation Serif" w:cs="Times New Roman"/>
          <w:sz w:val="27"/>
          <w:szCs w:val="27"/>
          <w:lang w:eastAsia="en-US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  <w:lang w:eastAsia="en-US"/>
        </w:rPr>
        <w:t>С целью снижения младенческой смертности обеспечивается своевременная госпитализация беременных женщин с преждевременными родами в наиболее высококвалифицированные учреждения родовспоможения для улучшения качества помощи недоношенным новорожденным.</w:t>
      </w:r>
    </w:p>
    <w:p w:rsidR="0004355D" w:rsidRPr="0004355D" w:rsidRDefault="0004355D" w:rsidP="0004355D">
      <w:pPr>
        <w:widowControl w:val="0"/>
        <w:autoSpaceDE w:val="0"/>
        <w:autoSpaceDN w:val="0"/>
        <w:spacing w:before="18" w:after="0" w:line="240" w:lineRule="auto"/>
        <w:ind w:left="47" w:firstLine="661"/>
        <w:jc w:val="both"/>
        <w:rPr>
          <w:rFonts w:ascii="Liberation Serif" w:eastAsia="Times New Roman" w:hAnsi="Liberation Serif" w:cs="Times New Roman"/>
          <w:sz w:val="27"/>
          <w:szCs w:val="27"/>
          <w:lang w:eastAsia="en-US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  <w:lang w:eastAsia="en-US"/>
        </w:rPr>
        <w:t>В 2022 году отмечается снижение младенческой смертности:</w:t>
      </w:r>
    </w:p>
    <w:p w:rsidR="0004355D" w:rsidRPr="0004355D" w:rsidRDefault="0004355D" w:rsidP="0004355D">
      <w:pPr>
        <w:widowControl w:val="0"/>
        <w:autoSpaceDE w:val="0"/>
        <w:autoSpaceDN w:val="0"/>
        <w:spacing w:before="18" w:after="0" w:line="240" w:lineRule="auto"/>
        <w:ind w:left="47" w:firstLine="661"/>
        <w:jc w:val="both"/>
        <w:rPr>
          <w:rFonts w:ascii="Liberation Serif" w:eastAsia="Times New Roman" w:hAnsi="Liberation Serif" w:cs="Times New Roman"/>
          <w:sz w:val="27"/>
          <w:szCs w:val="27"/>
          <w:lang w:eastAsia="en-US"/>
        </w:rPr>
      </w:pPr>
      <w:r w:rsidRPr="0004355D">
        <w:rPr>
          <w:rFonts w:ascii="Liberation Serif" w:eastAsia="Times New Roman" w:hAnsi="Liberation Serif" w:cs="Times New Roman"/>
          <w:sz w:val="27"/>
          <w:szCs w:val="27"/>
          <w:lang w:eastAsia="en-US"/>
        </w:rPr>
        <w:t>- при плановом  показателя  4,5 на 1 тыс. родившихся детей фактическое значение -  2,8 на 1 тыс. родившихся.</w:t>
      </w:r>
    </w:p>
    <w:p w:rsidR="0004355D" w:rsidRPr="0004355D" w:rsidRDefault="0004355D" w:rsidP="0004355D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7"/>
          <w:szCs w:val="27"/>
        </w:rPr>
      </w:pPr>
    </w:p>
    <w:p w:rsidR="0004355D" w:rsidRPr="0004355D" w:rsidRDefault="0004355D" w:rsidP="0004355D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/>
          <w:sz w:val="27"/>
          <w:szCs w:val="27"/>
        </w:rPr>
        <w:t>Заболеваемость социально значимыми болезнями:</w:t>
      </w: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/>
          <w:color w:val="000000"/>
          <w:sz w:val="27"/>
          <w:szCs w:val="27"/>
        </w:rPr>
        <w:t>Туберкулез</w:t>
      </w:r>
    </w:p>
    <w:p w:rsidR="0004355D" w:rsidRPr="0004355D" w:rsidRDefault="0004355D" w:rsidP="0004355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7"/>
          <w:szCs w:val="27"/>
          <w:lang w:eastAsia="en-US"/>
        </w:rPr>
      </w:pPr>
      <w:r w:rsidRPr="0004355D">
        <w:rPr>
          <w:rFonts w:ascii="Liberation Serif" w:eastAsia="Times New Roman" w:hAnsi="Liberation Serif" w:cs="Times New Roman"/>
          <w:b/>
          <w:bCs/>
          <w:color w:val="000000"/>
          <w:sz w:val="27"/>
          <w:szCs w:val="27"/>
        </w:rPr>
        <w:t xml:space="preserve">В 2022 году взято на учет впервые выявленных 19 чел., в том числе мужчин 14 чел., в том числе  подростков – 1 чел., женщин - 5 чел., детей  - 0 чел. </w:t>
      </w:r>
      <w:r w:rsidRPr="0004355D">
        <w:rPr>
          <w:rFonts w:ascii="Liberation Serif" w:eastAsia="Times New Roman" w:hAnsi="Liberation Serif" w:cs="Times New Roman"/>
          <w:sz w:val="27"/>
          <w:szCs w:val="27"/>
          <w:lang w:eastAsia="en-US"/>
        </w:rPr>
        <w:t>(в 2021 году взято на учет впервые выявленных 24 чел., в том числе мужчин - 13 чел., женщин – 9 чел., подростков – 1 чел., детей – 1 чел.)</w:t>
      </w:r>
    </w:p>
    <w:p w:rsidR="0004355D" w:rsidRPr="0004355D" w:rsidRDefault="0004355D" w:rsidP="0004355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/>
          <w:bCs/>
          <w:color w:val="000000"/>
          <w:sz w:val="27"/>
          <w:szCs w:val="27"/>
        </w:rPr>
        <w:t xml:space="preserve"> </w:t>
      </w: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В сравнении с прошлым годом заболеваемость снизилась на 20,8%.  </w:t>
      </w:r>
    </w:p>
    <w:p w:rsidR="0004355D" w:rsidRPr="0004355D" w:rsidRDefault="0004355D" w:rsidP="0004355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Умерло от туберкулеза  в отчетном году – 5 чел.,  из них:  мужчин - 5 чел., женщин – 0 чел., из них до одного года наблюдения – 1 чел.</w:t>
      </w:r>
    </w:p>
    <w:p w:rsidR="0004355D" w:rsidRPr="0004355D" w:rsidRDefault="0004355D" w:rsidP="0004355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Умершие трудоспособного возраста –  4 человека.</w:t>
      </w:r>
    </w:p>
    <w:p w:rsidR="0004355D" w:rsidRPr="0004355D" w:rsidRDefault="0004355D" w:rsidP="0004355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lastRenderedPageBreak/>
        <w:t xml:space="preserve">Показатель смертности от туберкулеза  составил 12,5 на 100 тыс. населения.   </w:t>
      </w: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7"/>
          <w:szCs w:val="27"/>
        </w:rPr>
      </w:pP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/>
          <w:bCs/>
          <w:color w:val="000000"/>
          <w:sz w:val="27"/>
          <w:szCs w:val="27"/>
        </w:rPr>
        <w:t>Новообразования.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В отчетном году наблюдается увеличение первичной онкологической заболеваемости в сравнении с прошлым годом на 19,7%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Взято на учет с впервые установленным диагнозом 146 чел., в 2021г. – 122 чел. 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По стадиям заболевания: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I – II – 95случаев – 65,1% (в 2021г. - 86 случаев – 70,5%)  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III - 27 случая – 18,5%  (в 2021г. - 27 случаев – 22,1%)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IV - 24 случаев – 16,4% (в 2021. - 12 случаев – 9,8%)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Структура вновь взятых под наблюдение:</w:t>
      </w:r>
    </w:p>
    <w:p w:rsidR="0004355D" w:rsidRPr="0004355D" w:rsidRDefault="0004355D" w:rsidP="0004355D">
      <w:pPr>
        <w:tabs>
          <w:tab w:val="left" w:pos="3615"/>
        </w:tabs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1место заболевание кожи – 25 случаев (1-2 стадии - 21 случаев – 84,0%)</w:t>
      </w:r>
    </w:p>
    <w:p w:rsidR="0004355D" w:rsidRPr="0004355D" w:rsidRDefault="0004355D" w:rsidP="0004355D">
      <w:pPr>
        <w:tabs>
          <w:tab w:val="left" w:pos="3615"/>
        </w:tabs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2 место заболевание молочной железы – 18 случаев (1-2 стадии – 13 случаев – 72,0%)</w:t>
      </w:r>
    </w:p>
    <w:p w:rsidR="0004355D" w:rsidRPr="0004355D" w:rsidRDefault="0004355D" w:rsidP="0004355D">
      <w:pPr>
        <w:tabs>
          <w:tab w:val="left" w:pos="3615"/>
        </w:tabs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3 место заболевания легких - 13 случаев (1-2 стадия – 6 случаев – 46,%)</w:t>
      </w:r>
    </w:p>
    <w:p w:rsidR="0004355D" w:rsidRPr="0004355D" w:rsidRDefault="0004355D" w:rsidP="0004355D">
      <w:pPr>
        <w:tabs>
          <w:tab w:val="left" w:pos="3615"/>
        </w:tabs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</w:p>
    <w:p w:rsidR="0004355D" w:rsidRPr="0004355D" w:rsidRDefault="0004355D" w:rsidP="0004355D">
      <w:pPr>
        <w:tabs>
          <w:tab w:val="left" w:pos="3615"/>
        </w:tabs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4 место заболевание предстательной железы – 12 случаев (1-2 стадии – 7 случаев – 58,3%)</w:t>
      </w:r>
    </w:p>
    <w:p w:rsidR="0004355D" w:rsidRPr="0004355D" w:rsidRDefault="0004355D" w:rsidP="0004355D">
      <w:pPr>
        <w:tabs>
          <w:tab w:val="left" w:pos="3615"/>
        </w:tabs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5 место заболевание  желудка - 11 случаев (1-2 стадии – 6 случаев – 60,0%)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Новообразований  с наружной локализацией выявлено 60 чел., в 2021 году – 55 чел, в том числе по стадиям: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I – II –  48 случаев – 80% (в 2021г. - 38 случаев – 60%)  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III - 8 случаев – 13%  (в 2021г. – 14 случаев – 25,4% )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IV - 4 случая – 7% (в 2021г. - 3 случая – 5,4%)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наружной локализации:</w:t>
      </w:r>
    </w:p>
    <w:p w:rsidR="0004355D" w:rsidRPr="0004355D" w:rsidRDefault="0004355D" w:rsidP="0004355D">
      <w:pPr>
        <w:tabs>
          <w:tab w:val="left" w:pos="3615"/>
          <w:tab w:val="left" w:pos="87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1 место заболевания кожи – 21 случаев (1-2 стадия 21 случаев – 100%)</w:t>
      </w:r>
    </w:p>
    <w:p w:rsidR="0004355D" w:rsidRPr="0004355D" w:rsidRDefault="0004355D" w:rsidP="0004355D">
      <w:pPr>
        <w:tabs>
          <w:tab w:val="left" w:pos="3615"/>
          <w:tab w:val="left" w:pos="87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2 место заболевания молочной железы - 18 случаев (1-2 стадия – 13 случаев – 72%)</w:t>
      </w:r>
    </w:p>
    <w:p w:rsidR="0004355D" w:rsidRPr="0004355D" w:rsidRDefault="0004355D" w:rsidP="0004355D">
      <w:pPr>
        <w:tabs>
          <w:tab w:val="left" w:pos="3615"/>
          <w:tab w:val="left" w:pos="87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3 место заболевания шейка матки - 8 случая (1-2 стадия – 4 случая – 50%)</w:t>
      </w:r>
    </w:p>
    <w:p w:rsidR="0004355D" w:rsidRPr="0004355D" w:rsidRDefault="0004355D" w:rsidP="0004355D">
      <w:pPr>
        <w:tabs>
          <w:tab w:val="left" w:pos="3615"/>
          <w:tab w:val="left" w:pos="87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4 место заболевание прямой кишки – 5 случаев (1-2 стадия – 3 случаев – 60%)</w:t>
      </w:r>
    </w:p>
    <w:p w:rsidR="0004355D" w:rsidRPr="0004355D" w:rsidRDefault="0004355D" w:rsidP="0004355D">
      <w:pPr>
        <w:tabs>
          <w:tab w:val="left" w:pos="361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Умерло всего в 2022 году 74 человек, в 2021 году 72 чел.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Состоит на учете на конец отчетного года 1509чел.,  на конец 2021 году – 1425чел.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В целях своевременного выявления и предупреждения запущенных форм ЗН, в том числе у женщин, проводятся профилактические медосмотры с проведением цитологического исследования. За  2022г. взято цитологий – 2567,  проведено  4994 исследований. (За 2021 год – 4963  исследований).</w:t>
      </w: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ab/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В женском смотровом кабинете за 2022 год осмотрено 2567 чел., в 2021 году осмотрено 2228 чел.</w:t>
      </w:r>
    </w:p>
    <w:p w:rsidR="0004355D" w:rsidRPr="0004355D" w:rsidRDefault="0004355D" w:rsidP="0004355D">
      <w:pPr>
        <w:tabs>
          <w:tab w:val="left" w:pos="3615"/>
        </w:tabs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lastRenderedPageBreak/>
        <w:t xml:space="preserve">                    Наркологические заболевания.</w:t>
      </w: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В 2022 году вновь взято на диспансерный учет 63 пациентов с диагнозом: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-  хронический алкоголизм –  21 чел. 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-  алкогольный психоз – 2 чел.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 - наркомания – 12 чел. </w:t>
      </w: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На 01.01.2022года  в наркологическом кабинете состоит всего – 650 чел.: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- хронический алкоголизм – 396 чел.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- алкогольный психоз – 23 чел.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- наркомания – 54 чел.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                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                                    </w:t>
      </w:r>
      <w:r w:rsidRPr="0004355D">
        <w:rPr>
          <w:rFonts w:ascii="Liberation Serif" w:eastAsia="Times New Roman" w:hAnsi="Liberation Serif" w:cs="Times New Roman"/>
          <w:b/>
          <w:bCs/>
          <w:color w:val="000000"/>
          <w:sz w:val="27"/>
          <w:szCs w:val="27"/>
        </w:rPr>
        <w:t xml:space="preserve">ВИЧ/ СПИД </w:t>
      </w: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      Динамика распространения ВИЧ-инфекции в НГО: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2021г. – 48 человек (26 мужчин, 22 женщины)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2022г. – 38 человек (16 мужчин в т.ч. 1 ребенок, 22 женщины)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В Невьянском городском округе состоит на учете с ВИЧ 564 человек, из них поставлено на  диспансерный учет  564 (100%), явилось на прием в течении 2022 года  – 461 человек .</w:t>
      </w: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       Умерло за весь период наблюдения 324 чел.  (в 2021 году  19 чел.) </w:t>
      </w: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       В 2022 году 8 родов, родилось 8 детей от ВИЧ инфицированных женщин. </w:t>
      </w:r>
    </w:p>
    <w:p w:rsidR="0004355D" w:rsidRPr="0004355D" w:rsidRDefault="0004355D" w:rsidP="0004355D">
      <w:pPr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        Получают антиретровирусные препараты 431, чел. ВИЧ инфицированных пациентов.                                                                                                                                                     </w:t>
      </w:r>
    </w:p>
    <w:p w:rsidR="0004355D" w:rsidRPr="0004355D" w:rsidRDefault="0004355D" w:rsidP="0004355D">
      <w:pPr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       Не получают АРВТ по следующим причинам: </w:t>
      </w:r>
    </w:p>
    <w:p w:rsidR="0004355D" w:rsidRPr="0004355D" w:rsidRDefault="0004355D" w:rsidP="0004355D">
      <w:pPr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- не проживают по указанному адресу</w:t>
      </w:r>
    </w:p>
    <w:p w:rsidR="0004355D" w:rsidRPr="0004355D" w:rsidRDefault="0004355D" w:rsidP="0004355D">
      <w:pPr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- находятся на других территориях</w:t>
      </w:r>
    </w:p>
    <w:p w:rsidR="0004355D" w:rsidRPr="0004355D" w:rsidRDefault="0004355D" w:rsidP="0004355D">
      <w:pPr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-употребление наркотиков</w:t>
      </w:r>
    </w:p>
    <w:p w:rsidR="0004355D" w:rsidRPr="0004355D" w:rsidRDefault="0004355D" w:rsidP="0004355D">
      <w:pPr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- алкоголизм  </w:t>
      </w:r>
    </w:p>
    <w:p w:rsidR="0004355D" w:rsidRPr="0004355D" w:rsidRDefault="0004355D" w:rsidP="0004355D">
      <w:pPr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- отсутствие приверженности</w:t>
      </w:r>
    </w:p>
    <w:p w:rsidR="0004355D" w:rsidRPr="0004355D" w:rsidRDefault="0004355D" w:rsidP="0004355D">
      <w:pPr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- отказ от АРВТ </w:t>
      </w:r>
    </w:p>
    <w:p w:rsidR="0004355D" w:rsidRPr="0004355D" w:rsidRDefault="0004355D" w:rsidP="0004355D">
      <w:pPr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 - отрицание диагноза.</w:t>
      </w:r>
    </w:p>
    <w:p w:rsidR="0004355D" w:rsidRPr="0004355D" w:rsidRDefault="0004355D" w:rsidP="0004355D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          В ЦРБ имеется неснижаемый запас АРВП для оказания медицинской помощи при медицинских и бытовых  аварийных ситуациях, а также тест-системы  экспресс – диагностики.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В целях оказания медицинской помощи ВИЧ – инфицированным больным функционирует клинико-диагностический кабинет.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Постановление администрации Невьянского городского округа № 1623-п от 29.06.2015г. «О внесении изменений в муниципальную программу «Новое качество жизни жителей Невьянского городского округа до 2022 года», утвержденную постановлением администрации Невьянского городского округа от 20.10.2014 г. № 2553-п. Подпрограмма «ВИЧ». Ежеквартально проводились заседания межведомственной комиссии, на которых рассматривались вопросы выполнения этой программы.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lastRenderedPageBreak/>
        <w:t xml:space="preserve">Скрининговым обследованием населения на ВИЧ охвачено 103% населения от годового плана (план 11419 чел., факт – 117582 чел.).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Охват полной схемой химиопрофилактики ВИЧ – инфекции беременных составил 100% от общего числа подлежащих химиопрофилактике.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Массовое обследование населения с применением экспресс-тестов: план- 2500 чел., проведено -  2508  или 100,3 %.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/>
          <w:bCs/>
          <w:color w:val="000000"/>
          <w:sz w:val="27"/>
          <w:szCs w:val="27"/>
        </w:rPr>
        <w:t>В 2022 году вновь взято на диспансерный учет 88 пациентов с диагнозом: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-  хронический алкоголизм –  37 чел. 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>-  алкогольный психоз – 4 чел.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 - наркомания – 14 чел.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noProof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- </w:t>
      </w:r>
      <w:r w:rsidRPr="0004355D">
        <w:rPr>
          <w:rFonts w:ascii="Liberation Serif" w:eastAsia="Times New Roman" w:hAnsi="Liberation Serif" w:cs="Times New Roman"/>
          <w:noProof/>
          <w:sz w:val="27"/>
          <w:szCs w:val="27"/>
        </w:rPr>
        <w:t xml:space="preserve">Пагубное (с вредными последствиями) употребление алкоголя – 19 чел.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noProof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noProof/>
          <w:sz w:val="27"/>
          <w:szCs w:val="27"/>
        </w:rPr>
        <w:t>- Пагубное (с вредными последствиями) употребление наркотических веществ – 14 чел.;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</w:pPr>
      <w:r w:rsidRPr="0004355D">
        <w:rPr>
          <w:rFonts w:ascii="Liberation Serif" w:eastAsia="Times New Roman" w:hAnsi="Liberation Serif" w:cs="Times New Roman"/>
          <w:bCs/>
          <w:color w:val="000000"/>
          <w:sz w:val="27"/>
          <w:szCs w:val="27"/>
        </w:rPr>
        <w:t xml:space="preserve"> </w:t>
      </w:r>
    </w:p>
    <w:p w:rsidR="0004355D" w:rsidRPr="0004355D" w:rsidRDefault="0004355D" w:rsidP="0004355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4355D" w:rsidRPr="0004355D" w:rsidRDefault="0004355D" w:rsidP="0004355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4355D" w:rsidRPr="0004355D" w:rsidRDefault="0004355D" w:rsidP="0004355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b/>
          <w:sz w:val="28"/>
          <w:szCs w:val="28"/>
        </w:rPr>
        <w:t>Наши проблемы, предложения.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>Необходима реализация следующих мероприятий, в т.ч. со стороны органов местного самоуправления: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>1. Решение проблемы дефицит кадров: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>1.1. Обеспечить жильем молодых специалистов, а также работников ЦРБ, тех кто нуждается в жилье (врачи анестезиологи-реаниматологи).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 xml:space="preserve">1.2. Предоставлять служебное жилье при устройстве на работу из другого города, региона (в ближайшие дни, по приезду).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>1.3. Устройство без очереди в детский сад и школу.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>1.4. Приоритетное и бесплатное выделение земельных  участков под строительство жилья для медицинских работников.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>2. Отсутствие финансирование: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>2.1.  для приобретения нового медицинского оборудования (в том числе для замены в связи с износом), оргтехники.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sz w:val="28"/>
          <w:szCs w:val="28"/>
        </w:rPr>
        <w:t xml:space="preserve">2.2. для проведения капитального и текущего ремонта. </w:t>
      </w: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4355D" w:rsidRPr="0004355D" w:rsidRDefault="0004355D" w:rsidP="0004355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9F0DAE" w:rsidRPr="0004355D" w:rsidRDefault="009F0DAE" w:rsidP="0004355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sectPr w:rsidR="009F0DAE" w:rsidRPr="0004355D" w:rsidSect="00122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8D" w:rsidRDefault="00B2548D" w:rsidP="00567955">
      <w:pPr>
        <w:spacing w:after="0" w:line="240" w:lineRule="auto"/>
      </w:pPr>
      <w:r>
        <w:separator/>
      </w:r>
    </w:p>
  </w:endnote>
  <w:endnote w:type="continuationSeparator" w:id="0">
    <w:p w:rsidR="00B2548D" w:rsidRDefault="00B2548D" w:rsidP="0056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Default="00B00B8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Default="00B00B8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Default="00B00B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8D" w:rsidRDefault="00B2548D" w:rsidP="00567955">
      <w:pPr>
        <w:spacing w:after="0" w:line="240" w:lineRule="auto"/>
      </w:pPr>
      <w:r>
        <w:separator/>
      </w:r>
    </w:p>
  </w:footnote>
  <w:footnote w:type="continuationSeparator" w:id="0">
    <w:p w:rsidR="00B2548D" w:rsidRDefault="00B2548D" w:rsidP="0056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Default="00B00B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962208"/>
      <w:docPartObj>
        <w:docPartGallery w:val="Page Numbers (Top of Page)"/>
        <w:docPartUnique/>
      </w:docPartObj>
    </w:sdtPr>
    <w:sdtEndPr/>
    <w:sdtContent>
      <w:p w:rsidR="00B00B85" w:rsidRDefault="00B00B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CEE">
          <w:rPr>
            <w:noProof/>
          </w:rPr>
          <w:t>2</w:t>
        </w:r>
        <w:r>
          <w:fldChar w:fldCharType="end"/>
        </w:r>
      </w:p>
    </w:sdtContent>
  </w:sdt>
  <w:p w:rsidR="00B00B85" w:rsidRPr="00217CFB" w:rsidRDefault="00B00B85" w:rsidP="00F00257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Pr="00217CFB" w:rsidRDefault="00B00B85" w:rsidP="00F0025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80"/>
    <w:multiLevelType w:val="hybridMultilevel"/>
    <w:tmpl w:val="FF70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3753"/>
    <w:multiLevelType w:val="hybridMultilevel"/>
    <w:tmpl w:val="0E7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D57D1"/>
    <w:multiLevelType w:val="hybridMultilevel"/>
    <w:tmpl w:val="55E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E41F8"/>
    <w:multiLevelType w:val="multilevel"/>
    <w:tmpl w:val="103ADF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  <w:sz w:val="2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03"/>
    <w:rsid w:val="00003FA9"/>
    <w:rsid w:val="0004355D"/>
    <w:rsid w:val="00071FF6"/>
    <w:rsid w:val="000B76FE"/>
    <w:rsid w:val="000C1DA0"/>
    <w:rsid w:val="000C22A8"/>
    <w:rsid w:val="000E5812"/>
    <w:rsid w:val="000F6F24"/>
    <w:rsid w:val="00122A00"/>
    <w:rsid w:val="00145675"/>
    <w:rsid w:val="00190300"/>
    <w:rsid w:val="00197910"/>
    <w:rsid w:val="001A50AC"/>
    <w:rsid w:val="001E186C"/>
    <w:rsid w:val="001E4BE7"/>
    <w:rsid w:val="00271AA3"/>
    <w:rsid w:val="00282BB9"/>
    <w:rsid w:val="00292838"/>
    <w:rsid w:val="002A3CC9"/>
    <w:rsid w:val="002C2A82"/>
    <w:rsid w:val="002D4E5A"/>
    <w:rsid w:val="002F1585"/>
    <w:rsid w:val="002F527F"/>
    <w:rsid w:val="00315BE6"/>
    <w:rsid w:val="00317510"/>
    <w:rsid w:val="003208CC"/>
    <w:rsid w:val="00330DC7"/>
    <w:rsid w:val="00362DD1"/>
    <w:rsid w:val="00376FA0"/>
    <w:rsid w:val="003D2E0C"/>
    <w:rsid w:val="003E6FD4"/>
    <w:rsid w:val="0041523E"/>
    <w:rsid w:val="00441377"/>
    <w:rsid w:val="00455360"/>
    <w:rsid w:val="00485126"/>
    <w:rsid w:val="004A6D6F"/>
    <w:rsid w:val="004B3B2D"/>
    <w:rsid w:val="004D0183"/>
    <w:rsid w:val="004F4595"/>
    <w:rsid w:val="004F6F68"/>
    <w:rsid w:val="004F7596"/>
    <w:rsid w:val="0050124D"/>
    <w:rsid w:val="00506D6A"/>
    <w:rsid w:val="00515931"/>
    <w:rsid w:val="00521C66"/>
    <w:rsid w:val="00533809"/>
    <w:rsid w:val="0054291D"/>
    <w:rsid w:val="005525AE"/>
    <w:rsid w:val="0056340C"/>
    <w:rsid w:val="00563730"/>
    <w:rsid w:val="00567955"/>
    <w:rsid w:val="005703C7"/>
    <w:rsid w:val="00574DAB"/>
    <w:rsid w:val="00591A11"/>
    <w:rsid w:val="005B22BE"/>
    <w:rsid w:val="005C4C9A"/>
    <w:rsid w:val="006139F5"/>
    <w:rsid w:val="00617AE4"/>
    <w:rsid w:val="00620904"/>
    <w:rsid w:val="00645BE7"/>
    <w:rsid w:val="00685BED"/>
    <w:rsid w:val="006945D7"/>
    <w:rsid w:val="006F101B"/>
    <w:rsid w:val="0071669F"/>
    <w:rsid w:val="007455CB"/>
    <w:rsid w:val="00756C93"/>
    <w:rsid w:val="007621FB"/>
    <w:rsid w:val="007A0693"/>
    <w:rsid w:val="007A450D"/>
    <w:rsid w:val="007B09F5"/>
    <w:rsid w:val="008434EE"/>
    <w:rsid w:val="008772D9"/>
    <w:rsid w:val="00896D29"/>
    <w:rsid w:val="00897EC5"/>
    <w:rsid w:val="008C1290"/>
    <w:rsid w:val="008C1F8A"/>
    <w:rsid w:val="008C3942"/>
    <w:rsid w:val="008D0503"/>
    <w:rsid w:val="00903A99"/>
    <w:rsid w:val="00935865"/>
    <w:rsid w:val="00937191"/>
    <w:rsid w:val="00941D37"/>
    <w:rsid w:val="00972CEF"/>
    <w:rsid w:val="009970FF"/>
    <w:rsid w:val="009B47FD"/>
    <w:rsid w:val="009C0589"/>
    <w:rsid w:val="009F0DAE"/>
    <w:rsid w:val="009F3880"/>
    <w:rsid w:val="00A24FDA"/>
    <w:rsid w:val="00A25FD8"/>
    <w:rsid w:val="00A46E12"/>
    <w:rsid w:val="00A5012D"/>
    <w:rsid w:val="00A52547"/>
    <w:rsid w:val="00A57E41"/>
    <w:rsid w:val="00A700EB"/>
    <w:rsid w:val="00AA454E"/>
    <w:rsid w:val="00AB12DC"/>
    <w:rsid w:val="00B00B85"/>
    <w:rsid w:val="00B02F69"/>
    <w:rsid w:val="00B1503D"/>
    <w:rsid w:val="00B2548D"/>
    <w:rsid w:val="00B30C3A"/>
    <w:rsid w:val="00B35384"/>
    <w:rsid w:val="00B57889"/>
    <w:rsid w:val="00B71318"/>
    <w:rsid w:val="00C0299D"/>
    <w:rsid w:val="00C031F5"/>
    <w:rsid w:val="00C3523C"/>
    <w:rsid w:val="00CA4133"/>
    <w:rsid w:val="00CD1983"/>
    <w:rsid w:val="00CF308D"/>
    <w:rsid w:val="00CF3BD0"/>
    <w:rsid w:val="00D25A60"/>
    <w:rsid w:val="00D60A34"/>
    <w:rsid w:val="00D6130D"/>
    <w:rsid w:val="00D675A8"/>
    <w:rsid w:val="00D74BCF"/>
    <w:rsid w:val="00D93E28"/>
    <w:rsid w:val="00DD0444"/>
    <w:rsid w:val="00DF6700"/>
    <w:rsid w:val="00E04667"/>
    <w:rsid w:val="00E14CEE"/>
    <w:rsid w:val="00E159D5"/>
    <w:rsid w:val="00E526B2"/>
    <w:rsid w:val="00E57B4D"/>
    <w:rsid w:val="00E65020"/>
    <w:rsid w:val="00E67C35"/>
    <w:rsid w:val="00E82ABB"/>
    <w:rsid w:val="00EA0CB7"/>
    <w:rsid w:val="00EE1405"/>
    <w:rsid w:val="00EF1BCF"/>
    <w:rsid w:val="00F00257"/>
    <w:rsid w:val="00F119BF"/>
    <w:rsid w:val="00F45932"/>
    <w:rsid w:val="00F70027"/>
    <w:rsid w:val="00F97103"/>
    <w:rsid w:val="00FB06DF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F75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7596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qFormat/>
    <w:rsid w:val="00B150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2DD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62D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2DD1"/>
  </w:style>
  <w:style w:type="paragraph" w:styleId="a7">
    <w:name w:val="header"/>
    <w:basedOn w:val="a"/>
    <w:link w:val="a8"/>
    <w:uiPriority w:val="99"/>
    <w:rsid w:val="00E57B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7B4D"/>
    <w:rPr>
      <w:rFonts w:ascii="Times New Roman" w:eastAsia="MS Mincho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B4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772D9"/>
    <w:rPr>
      <w:b/>
      <w:bCs/>
    </w:rPr>
  </w:style>
  <w:style w:type="paragraph" w:styleId="ac">
    <w:name w:val="footer"/>
    <w:basedOn w:val="a"/>
    <w:link w:val="ad"/>
    <w:uiPriority w:val="99"/>
    <w:unhideWhenUsed/>
    <w:rsid w:val="00B0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F75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7596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qFormat/>
    <w:rsid w:val="00B150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2DD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62D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2DD1"/>
  </w:style>
  <w:style w:type="paragraph" w:styleId="a7">
    <w:name w:val="header"/>
    <w:basedOn w:val="a"/>
    <w:link w:val="a8"/>
    <w:uiPriority w:val="99"/>
    <w:rsid w:val="00E57B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7B4D"/>
    <w:rPr>
      <w:rFonts w:ascii="Times New Roman" w:eastAsia="MS Mincho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B4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772D9"/>
    <w:rPr>
      <w:b/>
      <w:bCs/>
    </w:rPr>
  </w:style>
  <w:style w:type="paragraph" w:styleId="ac">
    <w:name w:val="footer"/>
    <w:basedOn w:val="a"/>
    <w:link w:val="ad"/>
    <w:uiPriority w:val="99"/>
    <w:unhideWhenUsed/>
    <w:rsid w:val="00B0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ОргМетод</dc:creator>
  <cp:lastModifiedBy>hunter</cp:lastModifiedBy>
  <cp:revision>2</cp:revision>
  <cp:lastPrinted>2023-04-25T09:02:00Z</cp:lastPrinted>
  <dcterms:created xsi:type="dcterms:W3CDTF">2023-05-15T19:18:00Z</dcterms:created>
  <dcterms:modified xsi:type="dcterms:W3CDTF">2023-05-15T19:18:00Z</dcterms:modified>
</cp:coreProperties>
</file>