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F3" w:rsidRPr="00B10C27" w:rsidRDefault="001B6EF3" w:rsidP="001B6E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10C2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685800" cy="80010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B10C27">
        <w:rPr>
          <w:rFonts w:ascii="Times New Roman" w:hAnsi="Times New Roman" w:cs="Times New Roman"/>
          <w:sz w:val="28"/>
        </w:rPr>
        <w:t>Р</w:t>
      </w:r>
      <w:proofErr w:type="gramEnd"/>
    </w:p>
    <w:p w:rsidR="001B6EF3" w:rsidRPr="00B10C27" w:rsidRDefault="001B6EF3" w:rsidP="001B6E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B6EF3" w:rsidRPr="00B10C27" w:rsidRDefault="001B6EF3" w:rsidP="001B6E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B6EF3" w:rsidRPr="00B10C27" w:rsidRDefault="001B6EF3" w:rsidP="001B6E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B6EF3" w:rsidRPr="00B10C27" w:rsidRDefault="001B6EF3" w:rsidP="001B6EF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10C27">
        <w:rPr>
          <w:rFonts w:ascii="Times New Roman" w:hAnsi="Times New Roman" w:cs="Times New Roman"/>
          <w:b/>
          <w:bCs/>
          <w:sz w:val="28"/>
          <w:szCs w:val="28"/>
        </w:rPr>
        <w:t>ДУМА НЕВЬЯНСКОГО ГОРОДСКОГО ОКРУГА</w:t>
      </w:r>
    </w:p>
    <w:p w:rsidR="001B6EF3" w:rsidRPr="00B10C27" w:rsidRDefault="001B6EF3" w:rsidP="001B6EF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B10C27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B10C27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1B6EF3" w:rsidRPr="00B10C27" w:rsidRDefault="00A379E9" w:rsidP="001B6EF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</w:rPr>
        <w:pict>
          <v:line id="_x0000_s1027" style="position:absolute;left:0;text-align:left;z-index:251658240" from="0,9.1pt" to="468pt,9.1pt" strokeweight="4.5pt">
            <v:stroke linestyle="thinThick"/>
          </v:line>
        </w:pict>
      </w:r>
    </w:p>
    <w:p w:rsidR="001B6EF3" w:rsidRPr="00B10C27" w:rsidRDefault="001B6EF3" w:rsidP="001B6EF3">
      <w:pPr>
        <w:spacing w:after="0" w:line="240" w:lineRule="auto"/>
        <w:rPr>
          <w:rFonts w:ascii="Times New Roman" w:hAnsi="Times New Roman" w:cs="Times New Roman"/>
          <w:b/>
        </w:rPr>
      </w:pPr>
      <w:r w:rsidRPr="00B10C27">
        <w:rPr>
          <w:rFonts w:ascii="Times New Roman" w:hAnsi="Times New Roman" w:cs="Times New Roman"/>
          <w:b/>
        </w:rPr>
        <w:t xml:space="preserve">от  </w:t>
      </w:r>
      <w:r w:rsidR="002776E8" w:rsidRPr="002776E8">
        <w:rPr>
          <w:rFonts w:ascii="Times New Roman" w:hAnsi="Times New Roman" w:cs="Times New Roman"/>
          <w:b/>
        </w:rPr>
        <w:t>25</w:t>
      </w:r>
      <w:r w:rsidR="002776E8">
        <w:rPr>
          <w:rFonts w:ascii="Times New Roman" w:hAnsi="Times New Roman" w:cs="Times New Roman"/>
          <w:b/>
        </w:rPr>
        <w:t>.02.</w:t>
      </w:r>
      <w:r w:rsidRPr="00B10C27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5</w:t>
      </w:r>
      <w:r w:rsidRPr="00B10C27">
        <w:rPr>
          <w:rFonts w:ascii="Times New Roman" w:hAnsi="Times New Roman" w:cs="Times New Roman"/>
          <w:b/>
        </w:rPr>
        <w:t xml:space="preserve"> г.    №</w:t>
      </w:r>
      <w:r w:rsidR="002776E8">
        <w:rPr>
          <w:rFonts w:ascii="Times New Roman" w:hAnsi="Times New Roman" w:cs="Times New Roman"/>
          <w:b/>
        </w:rPr>
        <w:t xml:space="preserve"> 19</w:t>
      </w:r>
    </w:p>
    <w:p w:rsidR="001B6EF3" w:rsidRPr="00B10C27" w:rsidRDefault="001B6EF3" w:rsidP="001B6EF3">
      <w:pPr>
        <w:spacing w:after="0" w:line="240" w:lineRule="auto"/>
        <w:rPr>
          <w:rFonts w:ascii="Times New Roman" w:hAnsi="Times New Roman" w:cs="Times New Roman"/>
        </w:rPr>
      </w:pPr>
      <w:r w:rsidRPr="00B10C27">
        <w:rPr>
          <w:rFonts w:ascii="Times New Roman" w:hAnsi="Times New Roman" w:cs="Times New Roman"/>
        </w:rPr>
        <w:t>г</w:t>
      </w:r>
      <w:proofErr w:type="gramStart"/>
      <w:r w:rsidRPr="00B10C27">
        <w:rPr>
          <w:rFonts w:ascii="Times New Roman" w:hAnsi="Times New Roman" w:cs="Times New Roman"/>
        </w:rPr>
        <w:t>.Н</w:t>
      </w:r>
      <w:proofErr w:type="gramEnd"/>
      <w:r w:rsidRPr="00B10C27">
        <w:rPr>
          <w:rFonts w:ascii="Times New Roman" w:hAnsi="Times New Roman" w:cs="Times New Roman"/>
        </w:rPr>
        <w:t>евьянск</w:t>
      </w:r>
    </w:p>
    <w:p w:rsidR="001B6EF3" w:rsidRPr="00B10C27" w:rsidRDefault="001B6EF3" w:rsidP="001B6EF3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B6EF3" w:rsidRPr="00B10C27" w:rsidRDefault="001B6EF3" w:rsidP="001B6EF3">
      <w:pPr>
        <w:spacing w:after="0" w:line="240" w:lineRule="auto"/>
        <w:rPr>
          <w:rFonts w:ascii="Times New Roman" w:hAnsi="Times New Roman" w:cs="Times New Roman"/>
          <w:b/>
          <w:i/>
        </w:rPr>
      </w:pPr>
      <w:bookmarkStart w:id="0" w:name="_GoBack"/>
    </w:p>
    <w:bookmarkEnd w:id="0"/>
    <w:p w:rsidR="001B6EF3" w:rsidRPr="00B10C27" w:rsidRDefault="001B6EF3" w:rsidP="001B6E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0C27">
        <w:rPr>
          <w:rFonts w:ascii="Times New Roman" w:hAnsi="Times New Roman" w:cs="Times New Roman"/>
          <w:b/>
          <w:i/>
          <w:sz w:val="28"/>
          <w:szCs w:val="28"/>
        </w:rPr>
        <w:t xml:space="preserve">Об итогах реализации  муниципальной программы «Развитие культуры на территории Невьянского городского округа на 2012-2015 годы» </w:t>
      </w:r>
    </w:p>
    <w:p w:rsidR="001B6EF3" w:rsidRPr="00B10C27" w:rsidRDefault="001B6EF3" w:rsidP="001B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EF3" w:rsidRPr="00E47306" w:rsidRDefault="001B6EF3" w:rsidP="001B6E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0C27">
        <w:rPr>
          <w:rFonts w:ascii="Times New Roman" w:hAnsi="Times New Roman" w:cs="Times New Roman"/>
          <w:sz w:val="28"/>
          <w:szCs w:val="28"/>
        </w:rPr>
        <w:t>В соответствии с планом работы Думы Невьянского городского округа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0C27">
        <w:rPr>
          <w:rFonts w:ascii="Times New Roman" w:hAnsi="Times New Roman" w:cs="Times New Roman"/>
          <w:sz w:val="28"/>
          <w:szCs w:val="28"/>
        </w:rPr>
        <w:t xml:space="preserve"> год, заслушав отчет об итогах реализации муниципальной  программы «Развитие культуры на территории Невьянского городского округа на 2012-2015 годы»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6EF3" w:rsidRPr="00E47306" w:rsidRDefault="001B6EF3" w:rsidP="001B6E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6EF3" w:rsidRPr="000B6DA7" w:rsidRDefault="001B6EF3" w:rsidP="001B6EF3">
      <w:pPr>
        <w:tabs>
          <w:tab w:val="left" w:pos="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DA7">
        <w:rPr>
          <w:rFonts w:ascii="Times New Roman" w:eastAsia="Times New Roman" w:hAnsi="Times New Roman" w:cs="Times New Roman"/>
          <w:b/>
          <w:bCs/>
          <w:sz w:val="26"/>
          <w:szCs w:val="26"/>
        </w:rPr>
        <w:t>ДУМА НЕВЬЯНСКОГО ГОРОДСКОГО ОКРУГА</w:t>
      </w:r>
    </w:p>
    <w:p w:rsidR="001B6EF3" w:rsidRPr="000B6DA7" w:rsidRDefault="001B6EF3" w:rsidP="001B6EF3">
      <w:pPr>
        <w:tabs>
          <w:tab w:val="left" w:pos="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B6EF3" w:rsidRPr="000B6DA7" w:rsidRDefault="001B6EF3" w:rsidP="001B6EF3">
      <w:pPr>
        <w:tabs>
          <w:tab w:val="left" w:pos="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0B6DA7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proofErr w:type="gramEnd"/>
      <w:r w:rsidRPr="000B6D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Е Ш И Л А :</w:t>
      </w:r>
    </w:p>
    <w:p w:rsidR="001B6EF3" w:rsidRPr="00B10C27" w:rsidRDefault="001B6EF3" w:rsidP="001B6EF3">
      <w:pPr>
        <w:tabs>
          <w:tab w:val="left" w:pos="0"/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6EF3" w:rsidRPr="00B10C27" w:rsidRDefault="001B6EF3" w:rsidP="001B6E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6EF3" w:rsidRDefault="001B6EF3" w:rsidP="001B6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27">
        <w:rPr>
          <w:rFonts w:ascii="Times New Roman" w:hAnsi="Times New Roman" w:cs="Times New Roman"/>
          <w:sz w:val="28"/>
          <w:szCs w:val="28"/>
        </w:rPr>
        <w:t xml:space="preserve">  </w:t>
      </w:r>
      <w:r w:rsidR="00DC6DA7">
        <w:rPr>
          <w:rFonts w:ascii="Times New Roman" w:hAnsi="Times New Roman" w:cs="Times New Roman"/>
          <w:sz w:val="28"/>
          <w:szCs w:val="28"/>
        </w:rPr>
        <w:t>1.</w:t>
      </w:r>
      <w:r w:rsidRPr="00B10C27">
        <w:rPr>
          <w:rFonts w:ascii="Times New Roman" w:hAnsi="Times New Roman" w:cs="Times New Roman"/>
          <w:sz w:val="28"/>
          <w:szCs w:val="28"/>
        </w:rPr>
        <w:t xml:space="preserve">    Отчет  заместителя  главы  администрации  по  социальным  вопросам   Попова И.С., об итогах  реализации  муниципальной программы «Развитие культуры на территории Невьянского городского округа на 2012-2015 годы» за 2012</w:t>
      </w:r>
      <w:r>
        <w:rPr>
          <w:rFonts w:ascii="Times New Roman" w:hAnsi="Times New Roman" w:cs="Times New Roman"/>
          <w:sz w:val="28"/>
          <w:szCs w:val="28"/>
        </w:rPr>
        <w:t xml:space="preserve">-2014 </w:t>
      </w:r>
      <w:r w:rsidRPr="00B10C2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10C27">
        <w:rPr>
          <w:rFonts w:ascii="Times New Roman" w:hAnsi="Times New Roman" w:cs="Times New Roman"/>
          <w:sz w:val="28"/>
          <w:szCs w:val="28"/>
        </w:rPr>
        <w:t xml:space="preserve">   принять к сведению</w:t>
      </w:r>
      <w:r w:rsidR="00DC6DA7">
        <w:rPr>
          <w:rFonts w:ascii="Times New Roman" w:hAnsi="Times New Roman" w:cs="Times New Roman"/>
          <w:sz w:val="28"/>
          <w:szCs w:val="28"/>
        </w:rPr>
        <w:t xml:space="preserve"> </w:t>
      </w:r>
      <w:r w:rsidRPr="00B10C27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C6DA7" w:rsidRPr="00B10C27" w:rsidRDefault="00DC6DA7" w:rsidP="001B6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Рекомендовать администрации Невьянского городского округа разработать и утвердить структуру отчета об итогах реализации </w:t>
      </w:r>
      <w:r w:rsidR="004015B6">
        <w:rPr>
          <w:rFonts w:ascii="Times New Roman" w:hAnsi="Times New Roman" w:cs="Times New Roman"/>
          <w:sz w:val="28"/>
          <w:szCs w:val="28"/>
        </w:rPr>
        <w:t>муниципальных программ.</w:t>
      </w:r>
    </w:p>
    <w:p w:rsidR="001B6EF3" w:rsidRPr="00B10C27" w:rsidRDefault="001B6EF3" w:rsidP="001B6EF3">
      <w:pPr>
        <w:pStyle w:val="a3"/>
        <w:tabs>
          <w:tab w:val="clear" w:pos="1134"/>
        </w:tabs>
        <w:ind w:left="0" w:firstLine="0"/>
        <w:rPr>
          <w:szCs w:val="28"/>
        </w:rPr>
      </w:pPr>
    </w:p>
    <w:p w:rsidR="001B6EF3" w:rsidRDefault="001B6EF3" w:rsidP="001B6EF3">
      <w:pPr>
        <w:pStyle w:val="a3"/>
        <w:tabs>
          <w:tab w:val="clear" w:pos="1134"/>
        </w:tabs>
        <w:ind w:left="0" w:firstLine="540"/>
        <w:rPr>
          <w:szCs w:val="28"/>
        </w:rPr>
      </w:pPr>
    </w:p>
    <w:p w:rsidR="001B6EF3" w:rsidRPr="00B10C27" w:rsidRDefault="001B6EF3" w:rsidP="001B6EF3">
      <w:pPr>
        <w:pStyle w:val="a3"/>
        <w:tabs>
          <w:tab w:val="clear" w:pos="1134"/>
        </w:tabs>
        <w:ind w:left="0" w:firstLine="540"/>
        <w:rPr>
          <w:szCs w:val="28"/>
        </w:rPr>
      </w:pPr>
    </w:p>
    <w:p w:rsidR="001B6EF3" w:rsidRPr="00B10C27" w:rsidRDefault="001B6EF3" w:rsidP="001B6EF3">
      <w:pPr>
        <w:pStyle w:val="a3"/>
        <w:tabs>
          <w:tab w:val="clear" w:pos="1134"/>
        </w:tabs>
        <w:ind w:left="0" w:firstLine="0"/>
        <w:rPr>
          <w:szCs w:val="28"/>
        </w:rPr>
      </w:pPr>
      <w:r w:rsidRPr="00B10C27">
        <w:rPr>
          <w:szCs w:val="28"/>
        </w:rPr>
        <w:t xml:space="preserve">Председатель Думы </w:t>
      </w:r>
    </w:p>
    <w:p w:rsidR="001B6EF3" w:rsidRPr="00B10C27" w:rsidRDefault="001B6EF3" w:rsidP="001B6EF3">
      <w:pPr>
        <w:pStyle w:val="a3"/>
        <w:tabs>
          <w:tab w:val="clear" w:pos="1134"/>
        </w:tabs>
        <w:ind w:left="0" w:firstLine="0"/>
        <w:rPr>
          <w:szCs w:val="28"/>
        </w:rPr>
      </w:pPr>
      <w:r w:rsidRPr="00B10C27">
        <w:rPr>
          <w:szCs w:val="28"/>
        </w:rPr>
        <w:t xml:space="preserve">Невьянского городского округа                                                           </w:t>
      </w:r>
      <w:proofErr w:type="spellStart"/>
      <w:r w:rsidRPr="00B10C27">
        <w:rPr>
          <w:szCs w:val="28"/>
        </w:rPr>
        <w:t>А.А.Берчук</w:t>
      </w:r>
      <w:proofErr w:type="spellEnd"/>
    </w:p>
    <w:p w:rsidR="001B6EF3" w:rsidRPr="00B10C27" w:rsidRDefault="001B6EF3" w:rsidP="001B6EF3">
      <w:pPr>
        <w:pStyle w:val="a3"/>
        <w:tabs>
          <w:tab w:val="clear" w:pos="1134"/>
        </w:tabs>
        <w:spacing w:line="360" w:lineRule="auto"/>
        <w:ind w:left="-360" w:firstLine="540"/>
        <w:rPr>
          <w:szCs w:val="28"/>
        </w:rPr>
      </w:pPr>
    </w:p>
    <w:p w:rsidR="001B6EF3" w:rsidRDefault="001B6EF3" w:rsidP="001B6EF3">
      <w:pPr>
        <w:pStyle w:val="a3"/>
        <w:tabs>
          <w:tab w:val="clear" w:pos="1134"/>
        </w:tabs>
        <w:spacing w:line="360" w:lineRule="auto"/>
        <w:ind w:left="-360" w:firstLine="540"/>
        <w:rPr>
          <w:szCs w:val="28"/>
        </w:rPr>
      </w:pPr>
    </w:p>
    <w:p w:rsidR="001B6EF3" w:rsidRDefault="001B6EF3" w:rsidP="001B6EF3">
      <w:pPr>
        <w:pStyle w:val="a3"/>
        <w:tabs>
          <w:tab w:val="clear" w:pos="1134"/>
        </w:tabs>
        <w:spacing w:line="360" w:lineRule="auto"/>
        <w:ind w:left="-360" w:firstLine="540"/>
        <w:rPr>
          <w:szCs w:val="28"/>
        </w:rPr>
      </w:pPr>
    </w:p>
    <w:p w:rsidR="001B6EF3" w:rsidRDefault="001B6EF3" w:rsidP="001B6EF3">
      <w:pPr>
        <w:pStyle w:val="a3"/>
        <w:tabs>
          <w:tab w:val="clear" w:pos="1134"/>
        </w:tabs>
        <w:spacing w:line="360" w:lineRule="auto"/>
        <w:ind w:left="-360" w:firstLine="540"/>
        <w:rPr>
          <w:szCs w:val="28"/>
        </w:rPr>
      </w:pPr>
    </w:p>
    <w:p w:rsidR="001B6EF3" w:rsidRDefault="001B6EF3" w:rsidP="001B6EF3">
      <w:pPr>
        <w:pStyle w:val="a3"/>
        <w:tabs>
          <w:tab w:val="clear" w:pos="1134"/>
        </w:tabs>
        <w:spacing w:line="360" w:lineRule="auto"/>
        <w:ind w:left="-360" w:firstLine="540"/>
        <w:rPr>
          <w:szCs w:val="28"/>
        </w:rPr>
      </w:pPr>
    </w:p>
    <w:p w:rsidR="001B6EF3" w:rsidRDefault="001B6EF3" w:rsidP="001B6EF3">
      <w:pPr>
        <w:pStyle w:val="a3"/>
        <w:tabs>
          <w:tab w:val="clear" w:pos="1134"/>
        </w:tabs>
        <w:spacing w:line="360" w:lineRule="auto"/>
        <w:ind w:left="-360" w:firstLine="540"/>
        <w:rPr>
          <w:szCs w:val="28"/>
        </w:rPr>
      </w:pPr>
    </w:p>
    <w:p w:rsidR="001B6EF3" w:rsidRDefault="001B6EF3" w:rsidP="001B6EF3">
      <w:pPr>
        <w:pStyle w:val="a3"/>
        <w:tabs>
          <w:tab w:val="clear" w:pos="1134"/>
        </w:tabs>
        <w:spacing w:line="360" w:lineRule="auto"/>
        <w:ind w:left="-360" w:firstLine="540"/>
        <w:rPr>
          <w:szCs w:val="28"/>
        </w:rPr>
      </w:pPr>
    </w:p>
    <w:p w:rsidR="001B6EF3" w:rsidRDefault="001B6EF3" w:rsidP="001B6EF3">
      <w:pPr>
        <w:pStyle w:val="a3"/>
        <w:tabs>
          <w:tab w:val="clear" w:pos="1134"/>
        </w:tabs>
        <w:spacing w:line="360" w:lineRule="auto"/>
        <w:ind w:left="-360" w:firstLine="540"/>
        <w:rPr>
          <w:szCs w:val="28"/>
        </w:rPr>
      </w:pPr>
    </w:p>
    <w:p w:rsidR="001B6EF3" w:rsidRDefault="001B6EF3" w:rsidP="001B6E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6EF3" w:rsidRPr="000B6DA7" w:rsidRDefault="001B6EF3" w:rsidP="001B6E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6DA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1B6EF3" w:rsidRPr="000B6DA7" w:rsidRDefault="001B6EF3" w:rsidP="001B6E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6DA7">
        <w:rPr>
          <w:rFonts w:ascii="Times New Roman" w:eastAsia="Times New Roman" w:hAnsi="Times New Roman" w:cs="Times New Roman"/>
          <w:sz w:val="24"/>
          <w:szCs w:val="24"/>
        </w:rPr>
        <w:t xml:space="preserve">к решению Думы </w:t>
      </w:r>
    </w:p>
    <w:p w:rsidR="001B6EF3" w:rsidRPr="000B6DA7" w:rsidRDefault="001B6EF3" w:rsidP="001B6E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6DA7">
        <w:rPr>
          <w:rFonts w:ascii="Times New Roman" w:eastAsia="Times New Roman" w:hAnsi="Times New Roman" w:cs="Times New Roman"/>
          <w:sz w:val="24"/>
          <w:szCs w:val="24"/>
        </w:rPr>
        <w:t>Невьянского городского округа</w:t>
      </w:r>
    </w:p>
    <w:p w:rsidR="001B6EF3" w:rsidRPr="00E47306" w:rsidRDefault="00D8584C" w:rsidP="001B6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6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776E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B6EF3" w:rsidRPr="000B6DA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776E8">
        <w:rPr>
          <w:rFonts w:ascii="Times New Roman" w:eastAsia="Times New Roman" w:hAnsi="Times New Roman" w:cs="Times New Roman"/>
          <w:sz w:val="24"/>
          <w:szCs w:val="24"/>
        </w:rPr>
        <w:t xml:space="preserve"> 25.02.</w:t>
      </w:r>
      <w:r w:rsidR="001B6EF3" w:rsidRPr="000B6DA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B6EF3" w:rsidRPr="00E47306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1B6EF3" w:rsidRPr="000B6DA7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2776E8"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 w:rsidR="001B6EF3" w:rsidRPr="000B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6EF3" w:rsidRPr="00E47306" w:rsidRDefault="001B6EF3" w:rsidP="001B6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EF3" w:rsidRPr="00E47306" w:rsidRDefault="001B6EF3" w:rsidP="001B6EF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1B6EF3" w:rsidRPr="0090718E" w:rsidRDefault="001B6EF3" w:rsidP="001B6EF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0718E">
        <w:rPr>
          <w:rFonts w:ascii="Times New Roman" w:hAnsi="Times New Roman" w:cs="Times New Roman"/>
          <w:b/>
          <w:i/>
        </w:rPr>
        <w:t>Итоги реализации программы «Развитие культуры на территории</w:t>
      </w:r>
    </w:p>
    <w:p w:rsidR="001B6EF3" w:rsidRPr="0090718E" w:rsidRDefault="001B6EF3" w:rsidP="001B6EF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0718E">
        <w:rPr>
          <w:rFonts w:ascii="Times New Roman" w:hAnsi="Times New Roman" w:cs="Times New Roman"/>
          <w:b/>
          <w:i/>
        </w:rPr>
        <w:t xml:space="preserve"> Невьянского городского округа» на 2012-2015 годы за 2012 - 2014 годы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     Муниципальная целевая программа «Развитие культуры на территории Невьянского городского округа» на 2012 – 2015 годы была утверждена постановлением администрации Невьянского городского округа от 07.06.2011 года № 1428-п (с изменениями от 25.11.2014 г. №  2915-п).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     </w:t>
      </w:r>
      <w:proofErr w:type="gramStart"/>
      <w:r w:rsidRPr="0090718E">
        <w:rPr>
          <w:rFonts w:ascii="Times New Roman" w:hAnsi="Times New Roman" w:cs="Times New Roman"/>
        </w:rPr>
        <w:t xml:space="preserve">Определение основных целей 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Невьянского городского округа, потребностям социума, правовой среде функционирования организаций культуры, а также целей, определенных утвержденными федеральным и областными программами развития  сферы культуры.  </w:t>
      </w:r>
      <w:proofErr w:type="gramEnd"/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ab/>
      </w:r>
      <w:proofErr w:type="gramStart"/>
      <w:r w:rsidRPr="0090718E">
        <w:rPr>
          <w:rFonts w:ascii="Times New Roman" w:hAnsi="Times New Roman" w:cs="Times New Roman"/>
        </w:rPr>
        <w:t xml:space="preserve">Цели  долгосрочной  Программы  направлены на достижение  к 2020 году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Невьянского городского округа. </w:t>
      </w:r>
      <w:proofErr w:type="gramEnd"/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ab/>
        <w:t xml:space="preserve"> </w:t>
      </w:r>
      <w:proofErr w:type="gramStart"/>
      <w:r w:rsidRPr="0090718E">
        <w:rPr>
          <w:rFonts w:ascii="Times New Roman" w:hAnsi="Times New Roman" w:cs="Times New Roman"/>
        </w:rPr>
        <w:t>Исходя из этого основными целями  Программы являются</w:t>
      </w:r>
      <w:proofErr w:type="gramEnd"/>
      <w:r w:rsidRPr="0090718E">
        <w:rPr>
          <w:rFonts w:ascii="Times New Roman" w:hAnsi="Times New Roman" w:cs="Times New Roman"/>
        </w:rPr>
        <w:t xml:space="preserve">: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     1) повышение доступности и качества услуг, оказываемых населению в сфере культуры;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     2) обеспечение  условий для развития  инновационной деятельности   муниципальных  учреждений культуры;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     3) сохранение, популяризация и развитие культурного и исторического наследия;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     4) создание условий для сохранения и развития кадрового и творческого потенциала сферы культуры;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     5) формирование привлекательного имиджа Невьянского городского округа  средствами культуры и искусства.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ab/>
        <w:t>Эффективность реализации Программы, оценка достижения целей, выполнения задач и мероприятий Программы оценивается следующими целевыми показателя и индикаторами: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1. Посещаемость населением  Невьянского городского округа мероприятий,  проводимых культурно-досуговыми  учреждениями.  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2. Доля культурно-досуговых мероприятий для детей, в том числе направленных на    формирование патриотизма, приобщение к традициям  народной культуры, от общего количества проводимых мероприятий. 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3. Доля детей, посещающих   культурно-досуговые учреждения и творческие кружки на постоянной основе.  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>4. Посещаемость населением киносеансов.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5. Доля выпускников детских школ искусств, поступивших на обучение в образовательные учреждения среднего профессионального образования в сфере культуры и искусства, от общего числа выпускников предыдущего года.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>6.</w:t>
      </w:r>
      <w:r w:rsidRPr="0090718E">
        <w:rPr>
          <w:rFonts w:ascii="Times New Roman" w:hAnsi="Times New Roman" w:cs="Times New Roman"/>
          <w:color w:val="000000"/>
        </w:rPr>
        <w:t xml:space="preserve"> Доля учащихся детских школ искусств - победителей и призеров конкурсов, выставок, фестивалей различного статуса, от общего числа учащихся детских школ искусств.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>7.</w:t>
      </w:r>
      <w:r w:rsidRPr="0090718E">
        <w:rPr>
          <w:rFonts w:ascii="Times New Roman" w:hAnsi="Times New Roman" w:cs="Times New Roman"/>
          <w:color w:val="000000"/>
        </w:rPr>
        <w:t xml:space="preserve"> Доля муниципальных учреждений культуры и детских школ искусств, требующих капитального ремонта, от общего числа учреждений данного типа. 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0718E">
        <w:rPr>
          <w:rFonts w:ascii="Times New Roman" w:hAnsi="Times New Roman" w:cs="Times New Roman"/>
        </w:rPr>
        <w:t xml:space="preserve">8. </w:t>
      </w:r>
      <w:r w:rsidRPr="0090718E">
        <w:rPr>
          <w:rFonts w:ascii="Times New Roman" w:hAnsi="Times New Roman" w:cs="Times New Roman"/>
          <w:color w:val="000000"/>
        </w:rPr>
        <w:t>Доля   муниципальных библиотек,   оснащенных современными комплексными системами и   средствами обеспечения сохранности и безопасности фондов, людей и зданий, от их общего количества.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  <w:color w:val="000000"/>
        </w:rPr>
        <w:t xml:space="preserve">9. </w:t>
      </w:r>
      <w:r w:rsidRPr="0090718E">
        <w:rPr>
          <w:rFonts w:ascii="Times New Roman" w:hAnsi="Times New Roman" w:cs="Times New Roman"/>
        </w:rPr>
        <w:t xml:space="preserve">Количество экземпляров новых  поступлений в фонды общедоступных  муниципальных библиотек Невьянского городского округа в расчете на 1000 человек жителей.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lastRenderedPageBreak/>
        <w:t>10.</w:t>
      </w:r>
      <w:r w:rsidRPr="0090718E">
        <w:rPr>
          <w:rFonts w:ascii="Times New Roman" w:hAnsi="Times New Roman" w:cs="Times New Roman"/>
          <w:color w:val="000000"/>
        </w:rPr>
        <w:t xml:space="preserve"> Доля</w:t>
      </w:r>
      <w:r w:rsidRPr="0090718E">
        <w:rPr>
          <w:rFonts w:ascii="Times New Roman" w:hAnsi="Times New Roman" w:cs="Times New Roman"/>
        </w:rPr>
        <w:t xml:space="preserve"> библиотечных фондов общедоступных библиотек, представленных в электронной форме, от общего объема библиотечных фондов.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11. </w:t>
      </w:r>
      <w:r w:rsidRPr="0090718E">
        <w:rPr>
          <w:rFonts w:ascii="Times New Roman" w:hAnsi="Times New Roman" w:cs="Times New Roman"/>
          <w:color w:val="000000"/>
        </w:rPr>
        <w:t>Доля   муниципальных библиотек, имеющих веб-сайты в сети Интернет, через которые обеспечен доступ к имеющимся у них электронным фондам и электронным каталогам, от общего количества  муниципальных библиотек.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0718E">
        <w:rPr>
          <w:rFonts w:ascii="Times New Roman" w:hAnsi="Times New Roman" w:cs="Times New Roman"/>
        </w:rPr>
        <w:t xml:space="preserve">12. </w:t>
      </w:r>
      <w:r w:rsidRPr="0090718E">
        <w:rPr>
          <w:rFonts w:ascii="Times New Roman" w:hAnsi="Times New Roman" w:cs="Times New Roman"/>
          <w:color w:val="000000"/>
        </w:rPr>
        <w:t xml:space="preserve">Доля  библиотечных фондов   муниципальных библиотек, отраженных в электронных каталогах  этих библиотек. 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0718E">
        <w:rPr>
          <w:rFonts w:ascii="Times New Roman" w:hAnsi="Times New Roman" w:cs="Times New Roman"/>
          <w:color w:val="000000"/>
        </w:rPr>
        <w:t>13. Уровень удовлетворенности    населения качеством и доступностью оказываемых населению муниципальных услуг  в сфере культуры.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B6EF3" w:rsidRPr="0090718E" w:rsidRDefault="001B6EF3" w:rsidP="001B6EF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90718E">
        <w:rPr>
          <w:rFonts w:ascii="Times New Roman" w:hAnsi="Times New Roman" w:cs="Times New Roman"/>
          <w:b/>
          <w:i/>
          <w:color w:val="000000"/>
        </w:rPr>
        <w:t>Финансирование Программы</w:t>
      </w:r>
    </w:p>
    <w:p w:rsidR="001B6EF3" w:rsidRPr="0090718E" w:rsidRDefault="001B6EF3" w:rsidP="001B6EF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0718E">
        <w:rPr>
          <w:rFonts w:ascii="Times New Roman" w:hAnsi="Times New Roman" w:cs="Times New Roman"/>
          <w:color w:val="000000"/>
        </w:rPr>
        <w:t xml:space="preserve">      Плановый объем финансирования Программы за 2012-2014 годы  составил 40 128, 164 тыс. рублей, фактически израсходовано – </w:t>
      </w:r>
      <w:r>
        <w:rPr>
          <w:rFonts w:ascii="Times New Roman" w:hAnsi="Times New Roman" w:cs="Times New Roman"/>
          <w:color w:val="000000"/>
        </w:rPr>
        <w:t>38 545,7</w:t>
      </w:r>
      <w:r w:rsidRPr="0090718E">
        <w:rPr>
          <w:rFonts w:ascii="Times New Roman" w:hAnsi="Times New Roman" w:cs="Times New Roman"/>
          <w:color w:val="000000"/>
        </w:rPr>
        <w:t xml:space="preserve"> тыс. рублей. Таким образом, процент выполнения к плану составил </w:t>
      </w:r>
      <w:r>
        <w:rPr>
          <w:rFonts w:ascii="Times New Roman" w:hAnsi="Times New Roman" w:cs="Times New Roman"/>
          <w:color w:val="000000"/>
        </w:rPr>
        <w:t>96,0</w:t>
      </w:r>
      <w:r w:rsidRPr="0090718E">
        <w:rPr>
          <w:rFonts w:ascii="Times New Roman" w:hAnsi="Times New Roman" w:cs="Times New Roman"/>
          <w:color w:val="000000"/>
        </w:rPr>
        <w:t>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  <w:color w:val="000000"/>
        </w:rPr>
        <w:t xml:space="preserve">      По разделу «Капитальные вложения» п</w:t>
      </w:r>
      <w:r w:rsidRPr="0090718E">
        <w:rPr>
          <w:rFonts w:ascii="Times New Roman" w:hAnsi="Times New Roman" w:cs="Times New Roman"/>
        </w:rPr>
        <w:t xml:space="preserve">ри плановом финансировании 33 202, </w:t>
      </w:r>
      <w:r>
        <w:rPr>
          <w:rFonts w:ascii="Times New Roman" w:hAnsi="Times New Roman" w:cs="Times New Roman"/>
        </w:rPr>
        <w:t>5</w:t>
      </w:r>
      <w:r w:rsidRPr="0090718E">
        <w:rPr>
          <w:rFonts w:ascii="Times New Roman" w:hAnsi="Times New Roman" w:cs="Times New Roman"/>
        </w:rPr>
        <w:t>64 тыс. рубл</w:t>
      </w:r>
      <w:r>
        <w:rPr>
          <w:rFonts w:ascii="Times New Roman" w:hAnsi="Times New Roman" w:cs="Times New Roman"/>
        </w:rPr>
        <w:t xml:space="preserve">ей за 2012-2014 годы освоено 31 999,0 </w:t>
      </w:r>
      <w:r w:rsidRPr="0090718E">
        <w:rPr>
          <w:rFonts w:ascii="Times New Roman" w:hAnsi="Times New Roman" w:cs="Times New Roman"/>
        </w:rPr>
        <w:t>тыс.рублей (</w:t>
      </w:r>
      <w:r>
        <w:rPr>
          <w:rFonts w:ascii="Times New Roman" w:hAnsi="Times New Roman" w:cs="Times New Roman"/>
        </w:rPr>
        <w:t>96,4</w:t>
      </w:r>
      <w:r w:rsidRPr="0090718E">
        <w:rPr>
          <w:rFonts w:ascii="Times New Roman" w:hAnsi="Times New Roman" w:cs="Times New Roman"/>
        </w:rPr>
        <w:t>%). В 2013 году в областной бюджет в соответствии с заключенным соглашением между Министерством культуры Свердловской области и администрацией Невьянского городского округа в областной бюджет возвращены не освоенные в 2013 году 358,4 тысячи рублей, предназначенных для приобретения светового оборудования в ДК п. Калиново. За счет средств местного бюджета указанное оборудование приобретено в 2014 году.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 В 2014 году не в полном объеме были освоены финансовые средства областного бюджета (из 1 483,277 тысяч освоено 266,3 тысячи рублей) в связи с поздним поступлением сре</w:t>
      </w:r>
      <w:proofErr w:type="gramStart"/>
      <w:r w:rsidRPr="0090718E">
        <w:rPr>
          <w:rFonts w:ascii="Times New Roman" w:hAnsi="Times New Roman" w:cs="Times New Roman"/>
        </w:rPr>
        <w:t>дств в б</w:t>
      </w:r>
      <w:proofErr w:type="gramEnd"/>
      <w:r w:rsidRPr="0090718E">
        <w:rPr>
          <w:rFonts w:ascii="Times New Roman" w:hAnsi="Times New Roman" w:cs="Times New Roman"/>
        </w:rPr>
        <w:t xml:space="preserve">юджет Невьянского городского округа. Средства в размере 1 216,977 тысяч рублей будут возвращены в 2015 году на приобретение светового оборудования в ДК машиностроителей, пошив костюмов и приобретение музыкальных инструментов для ансамбля инструментального творчества «Мастера» (ДК п. Калиново), укрепление материально-технической базы детской художественной школы.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 В разделе «Прочие нужды» были предусмотрены следующие позиции: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>1. Совершенствование профессиональных знаний работников культуры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>2. Вручение Премии главы Невьянского городского округа в области культуры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>3. Реализация культурных проектов для детской, молодежной и семейной аудитории, проектов патриотической направленности.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>4. Организация и проведение мероприятий, направленных на повышение доступности культурных благ для населения Невьянского городского округа, в том числе для социально незащищенных граждан, людей с ограниченными возможностями здоровья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>5. Организация и проведение культурных программ в рамках официальных и торжественных мероприятий, посвященных юбилейным и историческим датам, государственным праздникам.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 Все запланированные мероприятия выполнены в полном объеме.  На реализацию указанных мероприятий </w:t>
      </w:r>
      <w:r w:rsidRPr="00D8584C">
        <w:rPr>
          <w:rFonts w:ascii="Times New Roman" w:hAnsi="Times New Roman" w:cs="Times New Roman"/>
        </w:rPr>
        <w:t xml:space="preserve">истрачено </w:t>
      </w:r>
      <w:r w:rsidR="00A111AF" w:rsidRPr="00D8584C">
        <w:rPr>
          <w:rFonts w:ascii="Times New Roman" w:hAnsi="Times New Roman" w:cs="Times New Roman"/>
        </w:rPr>
        <w:t xml:space="preserve">6 566,8 </w:t>
      </w:r>
      <w:r w:rsidRPr="00D8584C">
        <w:rPr>
          <w:rFonts w:ascii="Times New Roman" w:hAnsi="Times New Roman" w:cs="Times New Roman"/>
        </w:rPr>
        <w:t>тыс. рублей из 6</w:t>
      </w:r>
      <w:r w:rsidR="00A111AF" w:rsidRPr="00D8584C">
        <w:rPr>
          <w:rFonts w:ascii="Times New Roman" w:hAnsi="Times New Roman" w:cs="Times New Roman"/>
        </w:rPr>
        <w:t> 925,5</w:t>
      </w:r>
      <w:r w:rsidRPr="0090718E">
        <w:rPr>
          <w:rFonts w:ascii="Times New Roman" w:hAnsi="Times New Roman" w:cs="Times New Roman"/>
        </w:rPr>
        <w:t xml:space="preserve"> тыс. рублей запланированных (исполнение 94,5 % экономия сложилась по разделу «Организация и проведение мероприятий с участием главы Невьянского городского округа»).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 Сфера культуры Невьянского городского округа представлена культурно-досуговыми учреждениями, библиотечной системой, дополнительным образованием в сфере культуры. Остановлюсь подробнее  на каждом направлении культурной деятельности.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6EF3" w:rsidRPr="0090718E" w:rsidRDefault="001B6EF3" w:rsidP="001B6EF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90718E">
        <w:rPr>
          <w:rFonts w:ascii="Times New Roman" w:hAnsi="Times New Roman" w:cs="Times New Roman"/>
          <w:b/>
          <w:i/>
          <w:color w:val="000000"/>
        </w:rPr>
        <w:t>Культурно-досуговая сфера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90718E">
        <w:rPr>
          <w:rFonts w:ascii="Times New Roman" w:hAnsi="Times New Roman" w:cs="Times New Roman"/>
          <w:color w:val="000000"/>
        </w:rPr>
        <w:t xml:space="preserve">Сегодня в Невьянском городском округе  работает 18 культурно-досуговых учреждений (сельских клубов, Дворцов и Домов культуры), которые объединены в муниципальное бюджетной учреждение культуры Невьянского городского округа «Культурно-досуговый центр».  </w:t>
      </w:r>
      <w:proofErr w:type="gramEnd"/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 </w:t>
      </w:r>
      <w:proofErr w:type="gramStart"/>
      <w:r w:rsidRPr="0090718E">
        <w:rPr>
          <w:rFonts w:ascii="Times New Roman" w:hAnsi="Times New Roman" w:cs="Times New Roman"/>
        </w:rPr>
        <w:t xml:space="preserve">В 2012 году  сеть МБУК НГО «КДЦ» была сокращена на четыре сетевые единицы  (СК п. </w:t>
      </w:r>
      <w:proofErr w:type="spellStart"/>
      <w:r w:rsidRPr="0090718E">
        <w:rPr>
          <w:rFonts w:ascii="Times New Roman" w:hAnsi="Times New Roman" w:cs="Times New Roman"/>
        </w:rPr>
        <w:t>Таватуй</w:t>
      </w:r>
      <w:proofErr w:type="spellEnd"/>
      <w:r w:rsidRPr="0090718E">
        <w:rPr>
          <w:rFonts w:ascii="Times New Roman" w:hAnsi="Times New Roman" w:cs="Times New Roman"/>
        </w:rPr>
        <w:t xml:space="preserve"> (</w:t>
      </w:r>
      <w:proofErr w:type="spellStart"/>
      <w:r w:rsidRPr="0090718E">
        <w:rPr>
          <w:rFonts w:ascii="Times New Roman" w:hAnsi="Times New Roman" w:cs="Times New Roman"/>
        </w:rPr>
        <w:t>Аятский</w:t>
      </w:r>
      <w:proofErr w:type="spellEnd"/>
      <w:r w:rsidRPr="0090718E">
        <w:rPr>
          <w:rFonts w:ascii="Times New Roman" w:hAnsi="Times New Roman" w:cs="Times New Roman"/>
        </w:rPr>
        <w:t xml:space="preserve"> сельсовет), СК п. Ударник, СК д. </w:t>
      </w:r>
      <w:proofErr w:type="spellStart"/>
      <w:r w:rsidRPr="0090718E">
        <w:rPr>
          <w:rFonts w:ascii="Times New Roman" w:hAnsi="Times New Roman" w:cs="Times New Roman"/>
        </w:rPr>
        <w:t>Середовина</w:t>
      </w:r>
      <w:proofErr w:type="spellEnd"/>
      <w:r w:rsidRPr="0090718E">
        <w:rPr>
          <w:rFonts w:ascii="Times New Roman" w:hAnsi="Times New Roman" w:cs="Times New Roman"/>
        </w:rPr>
        <w:t xml:space="preserve">, СК д. </w:t>
      </w:r>
      <w:proofErr w:type="spellStart"/>
      <w:r w:rsidRPr="0090718E">
        <w:rPr>
          <w:rFonts w:ascii="Times New Roman" w:hAnsi="Times New Roman" w:cs="Times New Roman"/>
        </w:rPr>
        <w:t>Корелы</w:t>
      </w:r>
      <w:proofErr w:type="spellEnd"/>
      <w:r w:rsidRPr="0090718E">
        <w:rPr>
          <w:rFonts w:ascii="Times New Roman" w:hAnsi="Times New Roman" w:cs="Times New Roman"/>
        </w:rPr>
        <w:t xml:space="preserve">)       на основании решения Думы Невьянского городского округа от 22.02.2012 № 26 «Об исключении из реестра  культурно-просветительных учреждений здания клуба, расположенного в поселке </w:t>
      </w:r>
      <w:proofErr w:type="spellStart"/>
      <w:r w:rsidRPr="0090718E">
        <w:rPr>
          <w:rFonts w:ascii="Times New Roman" w:hAnsi="Times New Roman" w:cs="Times New Roman"/>
        </w:rPr>
        <w:t>Таватуй</w:t>
      </w:r>
      <w:proofErr w:type="spellEnd"/>
      <w:r w:rsidRPr="0090718E">
        <w:rPr>
          <w:rFonts w:ascii="Times New Roman" w:hAnsi="Times New Roman" w:cs="Times New Roman"/>
        </w:rPr>
        <w:t xml:space="preserve"> (</w:t>
      </w:r>
      <w:proofErr w:type="spellStart"/>
      <w:r w:rsidRPr="0090718E">
        <w:rPr>
          <w:rFonts w:ascii="Times New Roman" w:hAnsi="Times New Roman" w:cs="Times New Roman"/>
        </w:rPr>
        <w:t>Аятский</w:t>
      </w:r>
      <w:proofErr w:type="spellEnd"/>
      <w:r w:rsidRPr="0090718E">
        <w:rPr>
          <w:rFonts w:ascii="Times New Roman" w:hAnsi="Times New Roman" w:cs="Times New Roman"/>
        </w:rPr>
        <w:t xml:space="preserve"> сельсовет) Невьянского района Свердловской области», решения Думы Невьянского городского округа</w:t>
      </w:r>
      <w:proofErr w:type="gramEnd"/>
      <w:r w:rsidRPr="0090718E">
        <w:rPr>
          <w:rFonts w:ascii="Times New Roman" w:hAnsi="Times New Roman" w:cs="Times New Roman"/>
        </w:rPr>
        <w:t xml:space="preserve"> от 27.06.2012 № 56 «О снятии статуса культурно-просветительного учреждения </w:t>
      </w:r>
      <w:r w:rsidRPr="0090718E">
        <w:rPr>
          <w:rFonts w:ascii="Times New Roman" w:hAnsi="Times New Roman" w:cs="Times New Roman"/>
        </w:rPr>
        <w:lastRenderedPageBreak/>
        <w:t xml:space="preserve">созданий, расположенных в поселке Ударник и поселке </w:t>
      </w:r>
      <w:proofErr w:type="spellStart"/>
      <w:r w:rsidRPr="0090718E">
        <w:rPr>
          <w:rFonts w:ascii="Times New Roman" w:hAnsi="Times New Roman" w:cs="Times New Roman"/>
        </w:rPr>
        <w:t>Середовина</w:t>
      </w:r>
      <w:proofErr w:type="spellEnd"/>
      <w:r w:rsidRPr="0090718E">
        <w:rPr>
          <w:rFonts w:ascii="Times New Roman" w:hAnsi="Times New Roman" w:cs="Times New Roman"/>
        </w:rPr>
        <w:t xml:space="preserve"> Невьянского городского округа», решения Думы Невьянского городского округа от 26.09.2012 № 87 «О снятии статуса культурно-просветительного учреждения создания, расположенного в селе </w:t>
      </w:r>
      <w:proofErr w:type="spellStart"/>
      <w:r w:rsidRPr="0090718E">
        <w:rPr>
          <w:rFonts w:ascii="Times New Roman" w:hAnsi="Times New Roman" w:cs="Times New Roman"/>
        </w:rPr>
        <w:t>Корелы</w:t>
      </w:r>
      <w:proofErr w:type="spellEnd"/>
      <w:r w:rsidRPr="0090718E">
        <w:rPr>
          <w:rFonts w:ascii="Times New Roman" w:hAnsi="Times New Roman" w:cs="Times New Roman"/>
        </w:rPr>
        <w:t xml:space="preserve"> Невьянского городского округа».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718E">
        <w:rPr>
          <w:rFonts w:ascii="Times New Roman" w:hAnsi="Times New Roman" w:cs="Times New Roman"/>
        </w:rPr>
        <w:t>Основные показатели деятельности культурно-досуговой сферы  за период 2012-2013 годы изменились незначительно:</w:t>
      </w:r>
    </w:p>
    <w:tbl>
      <w:tblPr>
        <w:tblW w:w="995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1140"/>
        <w:gridCol w:w="220"/>
        <w:gridCol w:w="1400"/>
        <w:gridCol w:w="1620"/>
        <w:gridCol w:w="1260"/>
        <w:gridCol w:w="1480"/>
        <w:gridCol w:w="1278"/>
      </w:tblGrid>
      <w:tr w:rsidR="001B6EF3" w:rsidRPr="0090718E" w:rsidTr="005A1CCF">
        <w:trPr>
          <w:cantSplit/>
          <w:trHeight w:hRule="exact" w:val="1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Сеть (ед.)</w:t>
            </w:r>
          </w:p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клубных формирований (ед.)</w:t>
            </w:r>
          </w:p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формирований</w:t>
            </w:r>
          </w:p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</w:t>
            </w:r>
          </w:p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в них</w:t>
            </w:r>
          </w:p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(ед.)</w:t>
            </w:r>
          </w:p>
          <w:p w:rsidR="001B6EF3" w:rsidRPr="0090718E" w:rsidRDefault="001B6EF3" w:rsidP="005A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F3" w:rsidRPr="0090718E" w:rsidRDefault="001B6EF3" w:rsidP="005A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(ед.)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 - </w:t>
            </w:r>
            <w:proofErr w:type="gramStart"/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платной основе</w:t>
            </w:r>
          </w:p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(ед.)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посетителей</w:t>
            </w:r>
          </w:p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(ед.)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– детей</w:t>
            </w:r>
          </w:p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(ед.)</w:t>
            </w:r>
          </w:p>
        </w:tc>
      </w:tr>
      <w:tr w:rsidR="001B6EF3" w:rsidRPr="0090718E" w:rsidTr="005A1CCF">
        <w:trPr>
          <w:trHeight w:hRule="exact"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2906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3081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1043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229822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51328</w:t>
            </w:r>
          </w:p>
        </w:tc>
      </w:tr>
      <w:tr w:rsidR="001B6EF3" w:rsidRPr="0090718E" w:rsidTr="005A1CCF">
        <w:trPr>
          <w:trHeight w:hRule="exact"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2851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3290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263706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62560</w:t>
            </w:r>
          </w:p>
        </w:tc>
      </w:tr>
      <w:tr w:rsidR="001B6EF3" w:rsidRPr="0090718E" w:rsidTr="005A1CCF">
        <w:trPr>
          <w:trHeight w:hRule="exact"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2898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3302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1159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284007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F3" w:rsidRPr="0090718E" w:rsidRDefault="001B6EF3" w:rsidP="005A1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18E">
              <w:rPr>
                <w:rFonts w:ascii="Times New Roman" w:eastAsia="Times New Roman" w:hAnsi="Times New Roman" w:cs="Times New Roman"/>
                <w:sz w:val="20"/>
                <w:szCs w:val="20"/>
              </w:rPr>
              <w:t>64505</w:t>
            </w:r>
          </w:p>
        </w:tc>
      </w:tr>
    </w:tbl>
    <w:p w:rsidR="001B6EF3" w:rsidRPr="0090718E" w:rsidRDefault="001B6EF3" w:rsidP="001B6EF3">
      <w:pPr>
        <w:widowControl w:val="0"/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 w:cs="Times New Roman"/>
          <w:sz w:val="20"/>
          <w:szCs w:val="20"/>
        </w:rPr>
      </w:pP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По сравнению с 2013 годов в 2014 году увеличилось количество участников клубных формирований, количество проведенных мероприятий. В рамках исполнения Плана мероприятий («дорожной карты») «Изменения в отраслях социальной сферы, направленные на повышение эффективности сферы культуры Невьянского городского округа» произошло увеличение количества посетителей культурно-досуговых мероприятий на 7,7% по сравнению с 2013 годом, что полностью соответствует установленному контрольному показателю.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На 1 клубное учреждение приходится  2 371 жителей Невьянского городского округа; 11 клубных формирований (по области – 9,4, средний показатель по России – 8). </w:t>
      </w:r>
      <w:r w:rsidRPr="0090718E">
        <w:rPr>
          <w:rFonts w:ascii="Times New Roman" w:eastAsia="Times New Roman" w:hAnsi="Times New Roman" w:cs="Times New Roman"/>
        </w:rPr>
        <w:t>В клубных формированиях, работающих на базе культурно-досуговых учреждений Невьянского городского округа, в 201</w:t>
      </w:r>
      <w:r w:rsidRPr="0090718E">
        <w:rPr>
          <w:rFonts w:ascii="Times New Roman" w:hAnsi="Times New Roman" w:cs="Times New Roman"/>
        </w:rPr>
        <w:t>4</w:t>
      </w:r>
      <w:r w:rsidRPr="0090718E">
        <w:rPr>
          <w:rFonts w:ascii="Times New Roman" w:eastAsia="Times New Roman" w:hAnsi="Times New Roman" w:cs="Times New Roman"/>
        </w:rPr>
        <w:t xml:space="preserve"> году занимались творчеством 30% (в 2013 году - 24,6%) детей школьного возраста.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 Охват населения занятиями в творческих объединениях и коллективах изменился незначительно. Сегодня он составил 6,78% (, в 2012 году – 6,8%, в 2013 году – 6,7%, </w:t>
      </w:r>
      <w:proofErr w:type="spellStart"/>
      <w:r w:rsidRPr="0090718E">
        <w:rPr>
          <w:rFonts w:ascii="Times New Roman" w:hAnsi="Times New Roman" w:cs="Times New Roman"/>
        </w:rPr>
        <w:t>среднеобластной</w:t>
      </w:r>
      <w:proofErr w:type="spellEnd"/>
      <w:r w:rsidRPr="0090718E">
        <w:rPr>
          <w:rFonts w:ascii="Times New Roman" w:hAnsi="Times New Roman" w:cs="Times New Roman"/>
        </w:rPr>
        <w:t xml:space="preserve"> показатель – 3%).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С 2012 года уменьшилось количество клубных формирований с 204 до 202.   По сравнению с 2012 годом увеличился показатель посещаемости населения платных культурно-досуговых мероприятий (2012 год – 50 994 человек, 2013 год – 65 691 человек, 2014 год – 77 487 человек)</w:t>
      </w:r>
      <w:proofErr w:type="gramStart"/>
      <w:r w:rsidRPr="0090718E">
        <w:rPr>
          <w:rFonts w:ascii="Times New Roman" w:hAnsi="Times New Roman" w:cs="Times New Roman"/>
        </w:rPr>
        <w:t>.С</w:t>
      </w:r>
      <w:proofErr w:type="gramEnd"/>
      <w:r w:rsidRPr="0090718E">
        <w:rPr>
          <w:rFonts w:ascii="Times New Roman" w:hAnsi="Times New Roman" w:cs="Times New Roman"/>
        </w:rPr>
        <w:t xml:space="preserve">реднее количество платных культурно-досуговых мероприятий на одно учреждение в 2014 году составляет  64,38 единицы (в 2012 году - 59,6 единиц, в 2013 году – 70,3 единицы, средний показатель по России – 59 мероприятий). 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 В 2014 году 19,3% детей в возрасте от 3 до 14 лет (в 2012 году – 18%, в 2013 году – 17,5%) занимаются творчеством в клубных формированиях, работающих на базе культурно-досуговых учреждений Невьянского городского округа.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</w:t>
      </w:r>
      <w:proofErr w:type="gramStart"/>
      <w:r w:rsidRPr="0090718E">
        <w:rPr>
          <w:rFonts w:ascii="Times New Roman" w:hAnsi="Times New Roman" w:cs="Times New Roman"/>
        </w:rPr>
        <w:t xml:space="preserve">В 2012 году капитально отремонтировано здание ДК машиностроителей (ОБ – 4 000,0 тыс. рублей, МБ – 2 496,2 тыс. рублей), проведены ремонты кровель в ДК с. </w:t>
      </w:r>
      <w:proofErr w:type="spellStart"/>
      <w:r w:rsidRPr="0090718E">
        <w:rPr>
          <w:rFonts w:ascii="Times New Roman" w:hAnsi="Times New Roman" w:cs="Times New Roman"/>
        </w:rPr>
        <w:t>Шайдуриха</w:t>
      </w:r>
      <w:proofErr w:type="spellEnd"/>
      <w:r w:rsidRPr="0090718E">
        <w:rPr>
          <w:rFonts w:ascii="Times New Roman" w:hAnsi="Times New Roman" w:cs="Times New Roman"/>
        </w:rPr>
        <w:t xml:space="preserve">, ДК с. Конево, ремонт системы отопления в ДК с. </w:t>
      </w:r>
      <w:proofErr w:type="spellStart"/>
      <w:r w:rsidRPr="0090718E">
        <w:rPr>
          <w:rFonts w:ascii="Times New Roman" w:hAnsi="Times New Roman" w:cs="Times New Roman"/>
        </w:rPr>
        <w:t>Аятское</w:t>
      </w:r>
      <w:proofErr w:type="spellEnd"/>
      <w:r w:rsidRPr="0090718E">
        <w:rPr>
          <w:rFonts w:ascii="Times New Roman" w:hAnsi="Times New Roman" w:cs="Times New Roman"/>
        </w:rPr>
        <w:t>, ДК с. Калиново, ДК п. Ребристый.</w:t>
      </w:r>
      <w:proofErr w:type="gramEnd"/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В 2013 году капитально отремонтировано здание ДК д. Н. Таволги (проведен ремонт кровли, фасада, внутренних помещений, проведена замена силового электрооборудования и электроосвещения, произведено устройство </w:t>
      </w:r>
      <w:proofErr w:type="spellStart"/>
      <w:r w:rsidRPr="0090718E">
        <w:rPr>
          <w:rFonts w:ascii="Times New Roman" w:hAnsi="Times New Roman" w:cs="Times New Roman"/>
        </w:rPr>
        <w:t>отмостки</w:t>
      </w:r>
      <w:proofErr w:type="spellEnd"/>
      <w:r w:rsidRPr="0090718E">
        <w:rPr>
          <w:rFonts w:ascii="Times New Roman" w:hAnsi="Times New Roman" w:cs="Times New Roman"/>
        </w:rPr>
        <w:t xml:space="preserve">). В  Доме культуры с. </w:t>
      </w:r>
      <w:proofErr w:type="spellStart"/>
      <w:r w:rsidRPr="0090718E">
        <w:rPr>
          <w:rFonts w:ascii="Times New Roman" w:hAnsi="Times New Roman" w:cs="Times New Roman"/>
        </w:rPr>
        <w:t>Аятское</w:t>
      </w:r>
      <w:proofErr w:type="spellEnd"/>
      <w:r w:rsidRPr="0090718E">
        <w:rPr>
          <w:rFonts w:ascii="Times New Roman" w:hAnsi="Times New Roman" w:cs="Times New Roman"/>
        </w:rPr>
        <w:t xml:space="preserve"> отремонтирована кровля учреждения.   В Доме культуры п. Калиново проведен ремонт кровли, фасада, входной группы, лестницы и крыльца, приобретено и смонтировано осветительное  оборудование. Проведен ремонт кровли, внутренних помещений, лестничного пролета, санузлов, заменена часть оконных блоков в ДК п. Цементный. Отремонтирована кровля сельского клуба д. Осиновка, кровля ДК с. Конево, пол хореографического класса Дома культуры с. </w:t>
      </w:r>
      <w:proofErr w:type="spellStart"/>
      <w:r w:rsidRPr="0090718E">
        <w:rPr>
          <w:rFonts w:ascii="Times New Roman" w:hAnsi="Times New Roman" w:cs="Times New Roman"/>
        </w:rPr>
        <w:t>Быньги</w:t>
      </w:r>
      <w:proofErr w:type="spellEnd"/>
      <w:r w:rsidRPr="0090718E">
        <w:rPr>
          <w:rFonts w:ascii="Times New Roman" w:hAnsi="Times New Roman" w:cs="Times New Roman"/>
        </w:rPr>
        <w:t xml:space="preserve">, ремонт коридоров в ДК машиностроителей, внутренние помещения в Доме культуры с. </w:t>
      </w:r>
      <w:proofErr w:type="spellStart"/>
      <w:r w:rsidRPr="0090718E">
        <w:rPr>
          <w:rFonts w:ascii="Times New Roman" w:hAnsi="Times New Roman" w:cs="Times New Roman"/>
        </w:rPr>
        <w:t>Федьковка</w:t>
      </w:r>
      <w:proofErr w:type="spellEnd"/>
      <w:r w:rsidRPr="0090718E">
        <w:rPr>
          <w:rFonts w:ascii="Times New Roman" w:hAnsi="Times New Roman" w:cs="Times New Roman"/>
        </w:rPr>
        <w:t>, ремонт отопительной системы в ДК п. Калиново, водопровод в ДК п. Цементный.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 На эти работы было затрачено 4 141 780,97 рублей средств областного бюджета,  2 316 900,89 рублей средств местного бюджета, 1 905 000 средств от приносящей доход деятельности.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718E">
        <w:rPr>
          <w:rFonts w:ascii="Times New Roman" w:eastAsia="Times New Roman" w:hAnsi="Times New Roman" w:cs="Times New Roman"/>
        </w:rPr>
        <w:t xml:space="preserve">      В 2014 году на сумму 661 000 рублей проведен ремонт внутренних помещений  в ДК п. Цементный, приобретено световое оборудование в ДК п. Калиново.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718E">
        <w:rPr>
          <w:rFonts w:ascii="Times New Roman" w:eastAsia="Times New Roman" w:hAnsi="Times New Roman" w:cs="Times New Roman"/>
        </w:rPr>
        <w:t xml:space="preserve">     За счет средств от приносящей доход деятельности в размере 1 820 300,27 рублей в 2014 году проведен ремонт внутренних помещений в ДК п. Цементный, ДК п. Калиново, отремонтирована кровля ДК с. </w:t>
      </w:r>
      <w:proofErr w:type="spellStart"/>
      <w:r w:rsidRPr="0090718E">
        <w:rPr>
          <w:rFonts w:ascii="Times New Roman" w:eastAsia="Times New Roman" w:hAnsi="Times New Roman" w:cs="Times New Roman"/>
        </w:rPr>
        <w:t>Быньги</w:t>
      </w:r>
      <w:proofErr w:type="spellEnd"/>
      <w:r w:rsidRPr="0090718E">
        <w:rPr>
          <w:rFonts w:ascii="Times New Roman" w:eastAsia="Times New Roman" w:hAnsi="Times New Roman" w:cs="Times New Roman"/>
        </w:rPr>
        <w:t xml:space="preserve">, ДК с. </w:t>
      </w:r>
      <w:proofErr w:type="spellStart"/>
      <w:r w:rsidRPr="0090718E">
        <w:rPr>
          <w:rFonts w:ascii="Times New Roman" w:eastAsia="Times New Roman" w:hAnsi="Times New Roman" w:cs="Times New Roman"/>
        </w:rPr>
        <w:t>Шурала</w:t>
      </w:r>
      <w:proofErr w:type="spellEnd"/>
      <w:r w:rsidRPr="0090718E">
        <w:rPr>
          <w:rFonts w:ascii="Times New Roman" w:eastAsia="Times New Roman" w:hAnsi="Times New Roman" w:cs="Times New Roman"/>
        </w:rPr>
        <w:t xml:space="preserve">, заменены дверные блоки в ДК п. Ребристый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lastRenderedPageBreak/>
        <w:t xml:space="preserve">     На оснащение учреждений культуры досугового типа в 2013 году привлечено 449 981 рублей средств областного бюджета, из них:</w:t>
      </w:r>
    </w:p>
    <w:p w:rsidR="001B6EF3" w:rsidRPr="0090718E" w:rsidRDefault="001B6EF3" w:rsidP="001B6E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>160 000 рублей – на пошив сценических костюмов для народного коллектива хора «Березонька» (ДК п. Ребристый).</w:t>
      </w:r>
    </w:p>
    <w:p w:rsidR="001B6EF3" w:rsidRPr="0090718E" w:rsidRDefault="001B6EF3" w:rsidP="001B6E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40 000 рублей – для приобретения </w:t>
      </w:r>
      <w:proofErr w:type="spellStart"/>
      <w:r w:rsidRPr="0090718E">
        <w:rPr>
          <w:rFonts w:ascii="Times New Roman" w:hAnsi="Times New Roman" w:cs="Times New Roman"/>
        </w:rPr>
        <w:t>мульдимедийной</w:t>
      </w:r>
      <w:proofErr w:type="spellEnd"/>
      <w:r w:rsidRPr="0090718E">
        <w:rPr>
          <w:rFonts w:ascii="Times New Roman" w:hAnsi="Times New Roman" w:cs="Times New Roman"/>
        </w:rPr>
        <w:t xml:space="preserve"> установки в ДК п. Ребристый.</w:t>
      </w:r>
    </w:p>
    <w:p w:rsidR="001B6EF3" w:rsidRPr="0090718E" w:rsidRDefault="001B6EF3" w:rsidP="001B6E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>150 000 рублей – на пошив сценических костюмов для народного коллектива хора русской песни «</w:t>
      </w:r>
      <w:proofErr w:type="spellStart"/>
      <w:r w:rsidRPr="0090718E">
        <w:rPr>
          <w:rFonts w:ascii="Times New Roman" w:hAnsi="Times New Roman" w:cs="Times New Roman"/>
        </w:rPr>
        <w:t>Рябинушка</w:t>
      </w:r>
      <w:proofErr w:type="spellEnd"/>
      <w:r w:rsidRPr="0090718E">
        <w:rPr>
          <w:rFonts w:ascii="Times New Roman" w:hAnsi="Times New Roman" w:cs="Times New Roman"/>
        </w:rPr>
        <w:t xml:space="preserve">» (ДК с. </w:t>
      </w:r>
      <w:proofErr w:type="spellStart"/>
      <w:r w:rsidRPr="0090718E">
        <w:rPr>
          <w:rFonts w:ascii="Times New Roman" w:hAnsi="Times New Roman" w:cs="Times New Roman"/>
        </w:rPr>
        <w:t>Быньги</w:t>
      </w:r>
      <w:proofErr w:type="spellEnd"/>
      <w:r w:rsidRPr="0090718E">
        <w:rPr>
          <w:rFonts w:ascii="Times New Roman" w:hAnsi="Times New Roman" w:cs="Times New Roman"/>
        </w:rPr>
        <w:t>).</w:t>
      </w:r>
    </w:p>
    <w:p w:rsidR="001B6EF3" w:rsidRPr="0090718E" w:rsidRDefault="001B6EF3" w:rsidP="001B6E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>99 981 рублей – на приобретение мощных светодиодных прожекторов для ДК п. Калиново.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718E">
        <w:rPr>
          <w:rFonts w:ascii="Times New Roman" w:eastAsia="Times New Roman" w:hAnsi="Times New Roman" w:cs="Times New Roman"/>
        </w:rPr>
        <w:t xml:space="preserve">      На оснащение учреждений культуры и дополнительного образования в сфере культуры привлечено 1 200 000  рублей средств областного бюджета, из них:</w:t>
      </w:r>
    </w:p>
    <w:p w:rsidR="001B6EF3" w:rsidRPr="0090718E" w:rsidRDefault="001B6EF3" w:rsidP="001B6E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718E">
        <w:rPr>
          <w:rFonts w:ascii="Times New Roman" w:eastAsia="Times New Roman" w:hAnsi="Times New Roman" w:cs="Times New Roman"/>
        </w:rPr>
        <w:t>1 000 000 рублей средств областного бюджета – грант Министерства культуры Свердловской области (ДК машиностроителей) на световое оборудование;</w:t>
      </w:r>
    </w:p>
    <w:p w:rsidR="001B6EF3" w:rsidRPr="0090718E" w:rsidRDefault="001B6EF3" w:rsidP="001B6E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718E">
        <w:rPr>
          <w:rFonts w:ascii="Times New Roman" w:eastAsia="Times New Roman" w:hAnsi="Times New Roman" w:cs="Times New Roman"/>
        </w:rPr>
        <w:t>200 000 рублей средств областного бюджета – грант Министерства культуры Свердловской области (ДК п. Калиново, инструментальный ансамбль «Мастера») для пошива костюмов и приобретения музыкальных инструментов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За счет средств от приносящей доход деятельности для оснащения культурно-досуговых за весь период действия программы затрачено 2 151 771,1 рублей. Средства израсходованы на приобретение музыкального оборудования, мебели, оргтехники, пошив и приобретение сценических костюмов и обуви.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В целях формирования привлекательного имиджа Невьянского городского округа средствами культуры и искусства в рамках реализации муниципальной целевой программы «Развитие культуры на территории Невьянского городского округа» в 2012-2015 годах,   на территории Невьянского городского округа реализуются традиционные конкурсы, фестивали различного рейтингового уровня: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0718E">
        <w:rPr>
          <w:rFonts w:ascii="Times New Roman" w:eastAsia="Times New Roman" w:hAnsi="Times New Roman" w:cs="Times New Roman"/>
          <w:lang w:eastAsia="en-US"/>
        </w:rPr>
        <w:t>- в 2012 и 2014 годах  -  Невьянск – город-спутник и концертная площадка Международного фестиваля детского музыкального творчества «Земля – наш общий дом», который проходит раз в два года. 22 апреля 2012 года на сцене Дворца культуры прошел фестивальный концерт. Невьянск принимал гостей из Польши, Кыргызстана, Югры. В 2014 году – из Италии, Кыргызстана, Бурятии</w:t>
      </w:r>
      <w:proofErr w:type="gramStart"/>
      <w:r w:rsidRPr="0090718E">
        <w:rPr>
          <w:rFonts w:ascii="Times New Roman" w:eastAsia="Times New Roman" w:hAnsi="Times New Roman" w:cs="Times New Roman"/>
          <w:lang w:eastAsia="en-US"/>
        </w:rPr>
        <w:t>;;</w:t>
      </w:r>
      <w:proofErr w:type="gramEnd"/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>- областной фестиваль театральных коллективов «У Демидовских ворот» в 2012 и 2014 годах;</w:t>
      </w:r>
      <w:r w:rsidRPr="0090718E">
        <w:rPr>
          <w:rFonts w:ascii="Times New Roman" w:hAnsi="Times New Roman" w:cs="Times New Roman"/>
        </w:rPr>
        <w:br/>
        <w:t>- областной фестиваль молодежных субкультур «</w:t>
      </w:r>
      <w:proofErr w:type="spellStart"/>
      <w:r w:rsidRPr="0090718E">
        <w:rPr>
          <w:rFonts w:ascii="Times New Roman" w:hAnsi="Times New Roman" w:cs="Times New Roman"/>
          <w:lang w:val="en-US"/>
        </w:rPr>
        <w:t>StreetStyle</w:t>
      </w:r>
      <w:proofErr w:type="spellEnd"/>
      <w:r w:rsidRPr="0090718E">
        <w:rPr>
          <w:rFonts w:ascii="Times New Roman" w:hAnsi="Times New Roman" w:cs="Times New Roman"/>
        </w:rPr>
        <w:t>»;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>- областной конкурс творческих работ учащихся ДХШ и ДШИ в искусстве дизайн «Красота предметного мира» в 2012 году;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0718E">
        <w:rPr>
          <w:rFonts w:ascii="Times New Roman" w:eastAsia="Times New Roman" w:hAnsi="Times New Roman" w:cs="Times New Roman"/>
          <w:lang w:eastAsia="en-US"/>
        </w:rPr>
        <w:t xml:space="preserve">- в 2013 году </w:t>
      </w:r>
      <w:r w:rsidRPr="009071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областной открытый фестиваль студенческого творчества «Весна </w:t>
      </w:r>
      <w:proofErr w:type="spellStart"/>
      <w:r w:rsidRPr="0090718E">
        <w:rPr>
          <w:rFonts w:ascii="Times New Roman" w:eastAsia="Times New Roman" w:hAnsi="Times New Roman" w:cs="Times New Roman"/>
          <w:sz w:val="24"/>
          <w:szCs w:val="24"/>
          <w:lang w:eastAsia="en-US"/>
        </w:rPr>
        <w:t>УрФУ</w:t>
      </w:r>
      <w:proofErr w:type="spellEnd"/>
      <w:r w:rsidRPr="009071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 Демидовских ворот»;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>- традиционным стал праздник «</w:t>
      </w:r>
      <w:proofErr w:type="spellStart"/>
      <w:r w:rsidRPr="0090718E">
        <w:rPr>
          <w:rFonts w:ascii="Times New Roman" w:hAnsi="Times New Roman" w:cs="Times New Roman"/>
        </w:rPr>
        <w:t>Таволожской</w:t>
      </w:r>
      <w:proofErr w:type="spellEnd"/>
      <w:r w:rsidRPr="0090718E">
        <w:rPr>
          <w:rFonts w:ascii="Times New Roman" w:hAnsi="Times New Roman" w:cs="Times New Roman"/>
        </w:rPr>
        <w:t xml:space="preserve"> свистульки»;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- Кубок Урала «Невьянская башня» по ораторскому искусству среди международных молодежных лидеров ЮНЕСКО;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>- межмуниципальный фестиваль танца «Перепляс»;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>- районный фестиваль национальных культур «Венок дружбы» и многие другие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В 2013 году – шоу японских барабанщиков в рамках фестиваля японской культуры на Урале, выступление детского хора радио и телевидения г. Санк</w:t>
      </w:r>
      <w:proofErr w:type="gramStart"/>
      <w:r w:rsidRPr="0090718E">
        <w:rPr>
          <w:rFonts w:ascii="Times New Roman" w:hAnsi="Times New Roman" w:cs="Times New Roman"/>
        </w:rPr>
        <w:t>т-</w:t>
      </w:r>
      <w:proofErr w:type="gramEnd"/>
      <w:r w:rsidRPr="0090718E">
        <w:rPr>
          <w:rFonts w:ascii="Times New Roman" w:hAnsi="Times New Roman" w:cs="Times New Roman"/>
        </w:rPr>
        <w:t xml:space="preserve"> </w:t>
      </w:r>
      <w:proofErr w:type="spellStart"/>
      <w:r w:rsidRPr="0090718E">
        <w:rPr>
          <w:rFonts w:ascii="Times New Roman" w:hAnsi="Times New Roman" w:cs="Times New Roman"/>
        </w:rPr>
        <w:t>Петрбурга</w:t>
      </w:r>
      <w:proofErr w:type="spellEnd"/>
      <w:r w:rsidRPr="0090718E">
        <w:rPr>
          <w:rFonts w:ascii="Times New Roman" w:hAnsi="Times New Roman" w:cs="Times New Roman"/>
        </w:rPr>
        <w:t>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Участие творческих коллективов Невьянского городского округа в 2014 году в реализации областного проекта «Знакомьтесь, это мы!»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0718E">
        <w:rPr>
          <w:rFonts w:ascii="Times New Roman" w:eastAsia="Times New Roman" w:hAnsi="Times New Roman" w:cs="Times New Roman"/>
          <w:lang w:eastAsia="en-US"/>
        </w:rPr>
        <w:t>- проведение в 2014 году  областного фестиваля творчества пожилых людей Свердловской области «Осеннее очарование».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У нас сложились теплые партнерские отношения с различными творческими коллективами области: Свердловской государственной академической филармонией, Свердловской государственной детской филармонией, концертным объединением «Уральский государственный академический народный хор», </w:t>
      </w:r>
      <w:proofErr w:type="spellStart"/>
      <w:r w:rsidRPr="0090718E">
        <w:rPr>
          <w:rFonts w:ascii="Times New Roman" w:hAnsi="Times New Roman" w:cs="Times New Roman"/>
        </w:rPr>
        <w:t>Новоуральским</w:t>
      </w:r>
      <w:proofErr w:type="spellEnd"/>
      <w:r w:rsidRPr="0090718E">
        <w:rPr>
          <w:rFonts w:ascii="Times New Roman" w:hAnsi="Times New Roman" w:cs="Times New Roman"/>
        </w:rPr>
        <w:t xml:space="preserve"> театром музыки, драмы и комедии, Урало-Сибирским отделением МОШ ЮНЕСКО, музейным Центром народного творчества «</w:t>
      </w:r>
      <w:proofErr w:type="spellStart"/>
      <w:r w:rsidRPr="0090718E">
        <w:rPr>
          <w:rFonts w:ascii="Times New Roman" w:hAnsi="Times New Roman" w:cs="Times New Roman"/>
        </w:rPr>
        <w:t>Гамаюн</w:t>
      </w:r>
      <w:proofErr w:type="spellEnd"/>
      <w:r w:rsidRPr="0090718E">
        <w:rPr>
          <w:rFonts w:ascii="Times New Roman" w:hAnsi="Times New Roman" w:cs="Times New Roman"/>
        </w:rPr>
        <w:t>», «Центром традиционных народных ремесел Среднего Урала», областной библиотекой им</w:t>
      </w:r>
      <w:proofErr w:type="gramStart"/>
      <w:r w:rsidRPr="0090718E">
        <w:rPr>
          <w:rFonts w:ascii="Times New Roman" w:hAnsi="Times New Roman" w:cs="Times New Roman"/>
        </w:rPr>
        <w:t>.Г</w:t>
      </w:r>
      <w:proofErr w:type="gramEnd"/>
      <w:r w:rsidRPr="0090718E">
        <w:rPr>
          <w:rFonts w:ascii="Times New Roman" w:hAnsi="Times New Roman" w:cs="Times New Roman"/>
        </w:rPr>
        <w:t xml:space="preserve">ерцена и многими другими учреждениями культуры Свердловской области.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EF3" w:rsidRPr="0090718E" w:rsidRDefault="001B6EF3" w:rsidP="001B6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90718E">
        <w:rPr>
          <w:rFonts w:ascii="Times New Roman" w:eastAsia="Times New Roman" w:hAnsi="Times New Roman" w:cs="Times New Roman"/>
          <w:b/>
          <w:i/>
        </w:rPr>
        <w:t>Библиотечное обслуживание населения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718E">
        <w:rPr>
          <w:rFonts w:ascii="Times New Roman" w:eastAsia="Times New Roman" w:hAnsi="Times New Roman" w:cs="Times New Roman"/>
        </w:rPr>
        <w:lastRenderedPageBreak/>
        <w:t xml:space="preserve">      Особенностью муниципального бюджетного учреждения культуры «Централизованная библиотечная система» НГО, и сети библиотек Свердловской области в целом, является то, что в ее структуре 81 процент приходится на сельские библиотеки (в среднем по области – 65,3% сельских библиотек). В этом и основная проблема – материально-техническая база и уровень развития процессов информатизации сельских библиотек требуют обновления.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В 2012 году сеть МКУК «ЦБС» НГО уменьшилась на 1 структурную единицу. Закрыта библиотека п. </w:t>
      </w:r>
      <w:proofErr w:type="spellStart"/>
      <w:r w:rsidRPr="0090718E">
        <w:rPr>
          <w:rFonts w:ascii="Times New Roman" w:hAnsi="Times New Roman" w:cs="Times New Roman"/>
        </w:rPr>
        <w:t>Середовина</w:t>
      </w:r>
      <w:proofErr w:type="spellEnd"/>
      <w:r w:rsidRPr="0090718E">
        <w:rPr>
          <w:rFonts w:ascii="Times New Roman" w:hAnsi="Times New Roman" w:cs="Times New Roman"/>
        </w:rPr>
        <w:t>. В настоящее время  библиотечным обслуживанием данного населенного пункта занимается сотрудник библиотеки п. Ребристый.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718E">
        <w:rPr>
          <w:rFonts w:ascii="Times New Roman" w:eastAsia="Times New Roman" w:hAnsi="Times New Roman" w:cs="Times New Roman"/>
        </w:rPr>
        <w:t xml:space="preserve">     В Невьянском городском округе чуть </w:t>
      </w:r>
      <w:r w:rsidRPr="0090718E">
        <w:rPr>
          <w:rFonts w:ascii="Times New Roman" w:hAnsi="Times New Roman" w:cs="Times New Roman"/>
        </w:rPr>
        <w:t>снизился</w:t>
      </w:r>
      <w:r w:rsidRPr="0090718E">
        <w:rPr>
          <w:rFonts w:ascii="Times New Roman" w:eastAsia="Times New Roman" w:hAnsi="Times New Roman" w:cs="Times New Roman"/>
        </w:rPr>
        <w:t xml:space="preserve"> охват населения библиотечным обслуживанием: в  </w:t>
      </w:r>
      <w:proofErr w:type="spellStart"/>
      <w:proofErr w:type="gramStart"/>
      <w:r w:rsidRPr="0090718E">
        <w:rPr>
          <w:rFonts w:ascii="Times New Roman" w:eastAsia="Times New Roman" w:hAnsi="Times New Roman" w:cs="Times New Roman"/>
        </w:rPr>
        <w:t>в</w:t>
      </w:r>
      <w:proofErr w:type="spellEnd"/>
      <w:proofErr w:type="gramEnd"/>
      <w:r w:rsidRPr="0090718E">
        <w:rPr>
          <w:rFonts w:ascii="Times New Roman" w:eastAsia="Times New Roman" w:hAnsi="Times New Roman" w:cs="Times New Roman"/>
        </w:rPr>
        <w:t xml:space="preserve"> 2012 году – 27%, в 2013 году – 27,7%</w:t>
      </w:r>
      <w:r w:rsidRPr="0090718E">
        <w:rPr>
          <w:rFonts w:ascii="Times New Roman" w:hAnsi="Times New Roman" w:cs="Times New Roman"/>
        </w:rPr>
        <w:t>, в 2014 году – 26,5%</w:t>
      </w:r>
      <w:r w:rsidRPr="0090718E">
        <w:rPr>
          <w:rFonts w:ascii="Times New Roman" w:eastAsia="Times New Roman" w:hAnsi="Times New Roman" w:cs="Times New Roman"/>
        </w:rPr>
        <w:t xml:space="preserve">  (</w:t>
      </w:r>
      <w:proofErr w:type="spellStart"/>
      <w:r w:rsidRPr="0090718E">
        <w:rPr>
          <w:rFonts w:ascii="Times New Roman" w:eastAsia="Times New Roman" w:hAnsi="Times New Roman" w:cs="Times New Roman"/>
        </w:rPr>
        <w:t>среднеобластной</w:t>
      </w:r>
      <w:proofErr w:type="spellEnd"/>
      <w:r w:rsidRPr="0090718E">
        <w:rPr>
          <w:rFonts w:ascii="Times New Roman" w:eastAsia="Times New Roman" w:hAnsi="Times New Roman" w:cs="Times New Roman"/>
        </w:rPr>
        <w:t xml:space="preserve"> показатель – 22%). 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eastAsia="Times New Roman" w:hAnsi="Times New Roman" w:cs="Times New Roman"/>
        </w:rPr>
        <w:t xml:space="preserve">        По сравнению с 2012 годом в 201</w:t>
      </w:r>
      <w:r w:rsidRPr="0090718E">
        <w:rPr>
          <w:rFonts w:ascii="Times New Roman" w:hAnsi="Times New Roman" w:cs="Times New Roman"/>
        </w:rPr>
        <w:t>4</w:t>
      </w:r>
      <w:r w:rsidRPr="0090718E">
        <w:rPr>
          <w:rFonts w:ascii="Times New Roman" w:eastAsia="Times New Roman" w:hAnsi="Times New Roman" w:cs="Times New Roman"/>
        </w:rPr>
        <w:t xml:space="preserve"> году количество читателей в библиотеках Невьянского городского округа </w:t>
      </w:r>
      <w:r w:rsidRPr="0090718E">
        <w:rPr>
          <w:rFonts w:ascii="Times New Roman" w:hAnsi="Times New Roman" w:cs="Times New Roman"/>
        </w:rPr>
        <w:t>уменьшилось</w:t>
      </w:r>
      <w:r w:rsidRPr="0090718E">
        <w:rPr>
          <w:rFonts w:ascii="Times New Roman" w:eastAsia="Times New Roman" w:hAnsi="Times New Roman" w:cs="Times New Roman"/>
        </w:rPr>
        <w:t xml:space="preserve"> на </w:t>
      </w:r>
      <w:r w:rsidRPr="0090718E">
        <w:rPr>
          <w:rFonts w:ascii="Times New Roman" w:hAnsi="Times New Roman" w:cs="Times New Roman"/>
        </w:rPr>
        <w:t>264</w:t>
      </w:r>
      <w:r w:rsidRPr="0090718E">
        <w:rPr>
          <w:rFonts w:ascii="Times New Roman" w:eastAsia="Times New Roman" w:hAnsi="Times New Roman" w:cs="Times New Roman"/>
        </w:rPr>
        <w:t xml:space="preserve"> человек и составило 11</w:t>
      </w:r>
      <w:r w:rsidRPr="0090718E">
        <w:rPr>
          <w:rFonts w:ascii="Times New Roman" w:hAnsi="Times New Roman" w:cs="Times New Roman"/>
        </w:rPr>
        <w:t xml:space="preserve"> 262 </w:t>
      </w:r>
      <w:r w:rsidRPr="0090718E">
        <w:rPr>
          <w:rFonts w:ascii="Times New Roman" w:eastAsia="Times New Roman" w:hAnsi="Times New Roman" w:cs="Times New Roman"/>
        </w:rPr>
        <w:t xml:space="preserve"> пользователей.</w:t>
      </w:r>
      <w:r w:rsidRPr="0090718E">
        <w:rPr>
          <w:rFonts w:ascii="Times New Roman" w:hAnsi="Times New Roman" w:cs="Times New Roman"/>
        </w:rPr>
        <w:t xml:space="preserve"> Причинами уменьшения пользователей стали следующие: произошло уменьшение на 1 структурную единицу, почти весь 2014 год не работал сельский филиал № 20 ст. Аять из-за отсутствия отопления. В библиотеке – филиале № 17 п. Калиново шла проверка книжного фонда (в это время с читателями библиотека работает не в полном объеме), ремонт в библиотеке с. </w:t>
      </w:r>
      <w:proofErr w:type="spellStart"/>
      <w:r w:rsidRPr="0090718E">
        <w:rPr>
          <w:rFonts w:ascii="Times New Roman" w:hAnsi="Times New Roman" w:cs="Times New Roman"/>
        </w:rPr>
        <w:t>Аятское</w:t>
      </w:r>
      <w:proofErr w:type="spellEnd"/>
      <w:r w:rsidRPr="0090718E">
        <w:rPr>
          <w:rFonts w:ascii="Times New Roman" w:hAnsi="Times New Roman" w:cs="Times New Roman"/>
        </w:rPr>
        <w:t>. Самый большой прирост по читателям в 2013-2014 годах  произошел в библиотеке п</w:t>
      </w:r>
      <w:proofErr w:type="gramStart"/>
      <w:r w:rsidRPr="0090718E">
        <w:rPr>
          <w:rFonts w:ascii="Times New Roman" w:hAnsi="Times New Roman" w:cs="Times New Roman"/>
        </w:rPr>
        <w:t>.Ц</w:t>
      </w:r>
      <w:proofErr w:type="gramEnd"/>
      <w:r w:rsidRPr="0090718E">
        <w:rPr>
          <w:rFonts w:ascii="Times New Roman" w:hAnsi="Times New Roman" w:cs="Times New Roman"/>
        </w:rPr>
        <w:t>ементный.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Книговыдача в 2014 году увеличилась на 8083 экземпляров. Перевыполнению этого показателя способствовали библиотеки: ЦГБ им. П.П.Бажова. п</w:t>
      </w:r>
      <w:proofErr w:type="gramStart"/>
      <w:r w:rsidRPr="0090718E">
        <w:rPr>
          <w:rFonts w:ascii="Times New Roman" w:hAnsi="Times New Roman" w:cs="Times New Roman"/>
        </w:rPr>
        <w:t>.Ц</w:t>
      </w:r>
      <w:proofErr w:type="gramEnd"/>
      <w:r w:rsidRPr="0090718E">
        <w:rPr>
          <w:rFonts w:ascii="Times New Roman" w:hAnsi="Times New Roman" w:cs="Times New Roman"/>
        </w:rPr>
        <w:t>ементный, п.Калиново.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718E">
        <w:rPr>
          <w:rFonts w:ascii="Times New Roman" w:eastAsia="Times New Roman" w:hAnsi="Times New Roman" w:cs="Times New Roman"/>
        </w:rPr>
        <w:t xml:space="preserve">   Количество читателей – детей в возрасте до 14 лет увеличилось в 2014 году на 164 человека. В этом помог и областной проект «Открытая книга».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718E">
        <w:rPr>
          <w:rFonts w:ascii="Times New Roman" w:eastAsia="Times New Roman" w:hAnsi="Times New Roman" w:cs="Times New Roman"/>
        </w:rPr>
        <w:t xml:space="preserve">    За 2012 -2014 проведены ремонтные работы в следующих муниципальных библиотеках: </w:t>
      </w:r>
      <w:r w:rsidRPr="0090718E">
        <w:rPr>
          <w:rFonts w:ascii="Times New Roman" w:hAnsi="Times New Roman" w:cs="Times New Roman"/>
        </w:rPr>
        <w:t xml:space="preserve">в 2012 году удалось капитально (под ключ) отремонтировать библиотеку п. Цементный (ОБ -  1 114,8 тыс. рублей, МБ – 1 238,7 тыс. рублей). Проведен текущий ремонт в Центральной городской библиотеке им. П. Бажова, заменены окна в библиотеке п. Калиново, проведен ремонт в библиотеке с. </w:t>
      </w:r>
      <w:proofErr w:type="spellStart"/>
      <w:r w:rsidRPr="0090718E">
        <w:rPr>
          <w:rFonts w:ascii="Times New Roman" w:hAnsi="Times New Roman" w:cs="Times New Roman"/>
        </w:rPr>
        <w:t>Аятское</w:t>
      </w:r>
      <w:proofErr w:type="spellEnd"/>
      <w:r w:rsidRPr="0090718E">
        <w:rPr>
          <w:rFonts w:ascii="Times New Roman" w:hAnsi="Times New Roman" w:cs="Times New Roman"/>
        </w:rPr>
        <w:t>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За отчетный год проделана большая работа по информатизации библиотек системы. 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Всего на начало 2015 года к сети Интернет подключено 9 библиотек, три из которых являются городскими. Таким образом, в городе  100% подключение к сети Интернет.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По системе, с учетом сельских библиотек – филиалов,  эта цифра составляет на 01.01.2015 года - 56.3%.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С учетом библиотек, не имеющих технической возможности для подключения (</w:t>
      </w:r>
      <w:proofErr w:type="spellStart"/>
      <w:r w:rsidRPr="0090718E">
        <w:rPr>
          <w:rFonts w:ascii="Times New Roman" w:hAnsi="Times New Roman" w:cs="Times New Roman"/>
        </w:rPr>
        <w:t>ст</w:t>
      </w:r>
      <w:proofErr w:type="gramStart"/>
      <w:r w:rsidRPr="0090718E">
        <w:rPr>
          <w:rFonts w:ascii="Times New Roman" w:hAnsi="Times New Roman" w:cs="Times New Roman"/>
        </w:rPr>
        <w:t>.А</w:t>
      </w:r>
      <w:proofErr w:type="gramEnd"/>
      <w:r w:rsidRPr="0090718E">
        <w:rPr>
          <w:rFonts w:ascii="Times New Roman" w:hAnsi="Times New Roman" w:cs="Times New Roman"/>
        </w:rPr>
        <w:t>ять</w:t>
      </w:r>
      <w:proofErr w:type="spellEnd"/>
      <w:r w:rsidRPr="0090718E">
        <w:rPr>
          <w:rFonts w:ascii="Times New Roman" w:hAnsi="Times New Roman" w:cs="Times New Roman"/>
        </w:rPr>
        <w:t xml:space="preserve">, </w:t>
      </w:r>
      <w:proofErr w:type="spellStart"/>
      <w:r w:rsidRPr="0090718E">
        <w:rPr>
          <w:rFonts w:ascii="Times New Roman" w:hAnsi="Times New Roman" w:cs="Times New Roman"/>
        </w:rPr>
        <w:t>с.Киприно</w:t>
      </w:r>
      <w:proofErr w:type="spellEnd"/>
      <w:r w:rsidRPr="0090718E">
        <w:rPr>
          <w:rFonts w:ascii="Times New Roman" w:hAnsi="Times New Roman" w:cs="Times New Roman"/>
        </w:rPr>
        <w:t xml:space="preserve">, </w:t>
      </w:r>
      <w:proofErr w:type="spellStart"/>
      <w:r w:rsidRPr="0090718E">
        <w:rPr>
          <w:rFonts w:ascii="Times New Roman" w:hAnsi="Times New Roman" w:cs="Times New Roman"/>
        </w:rPr>
        <w:t>д.Н</w:t>
      </w:r>
      <w:proofErr w:type="spellEnd"/>
      <w:r w:rsidRPr="0090718E">
        <w:rPr>
          <w:rFonts w:ascii="Times New Roman" w:hAnsi="Times New Roman" w:cs="Times New Roman"/>
        </w:rPr>
        <w:t xml:space="preserve">-Таволги) - составляет 75% по системе. Нет подключения к сети Интернет в 4 сельских библиотеках – филиалах : </w:t>
      </w:r>
      <w:proofErr w:type="spellStart"/>
      <w:r w:rsidRPr="0090718E">
        <w:rPr>
          <w:rFonts w:ascii="Times New Roman" w:hAnsi="Times New Roman" w:cs="Times New Roman"/>
        </w:rPr>
        <w:t>д.п</w:t>
      </w:r>
      <w:proofErr w:type="gramStart"/>
      <w:r w:rsidRPr="0090718E">
        <w:rPr>
          <w:rFonts w:ascii="Times New Roman" w:hAnsi="Times New Roman" w:cs="Times New Roman"/>
        </w:rPr>
        <w:t>.Т</w:t>
      </w:r>
      <w:proofErr w:type="gramEnd"/>
      <w:r w:rsidRPr="0090718E">
        <w:rPr>
          <w:rFonts w:ascii="Times New Roman" w:hAnsi="Times New Roman" w:cs="Times New Roman"/>
        </w:rPr>
        <w:t>аватуй</w:t>
      </w:r>
      <w:proofErr w:type="spellEnd"/>
      <w:r w:rsidRPr="0090718E">
        <w:rPr>
          <w:rFonts w:ascii="Times New Roman" w:hAnsi="Times New Roman" w:cs="Times New Roman"/>
        </w:rPr>
        <w:t xml:space="preserve">, </w:t>
      </w:r>
      <w:proofErr w:type="spellStart"/>
      <w:r w:rsidRPr="0090718E">
        <w:rPr>
          <w:rFonts w:ascii="Times New Roman" w:hAnsi="Times New Roman" w:cs="Times New Roman"/>
        </w:rPr>
        <w:t>ст.Таватуй</w:t>
      </w:r>
      <w:proofErr w:type="spellEnd"/>
      <w:r w:rsidRPr="0090718E">
        <w:rPr>
          <w:rFonts w:ascii="Times New Roman" w:hAnsi="Times New Roman" w:cs="Times New Roman"/>
        </w:rPr>
        <w:t xml:space="preserve">, </w:t>
      </w:r>
      <w:proofErr w:type="spellStart"/>
      <w:r w:rsidRPr="0090718E">
        <w:rPr>
          <w:rFonts w:ascii="Times New Roman" w:hAnsi="Times New Roman" w:cs="Times New Roman"/>
        </w:rPr>
        <w:t>с.Шурала</w:t>
      </w:r>
      <w:proofErr w:type="spellEnd"/>
      <w:r w:rsidRPr="0090718E">
        <w:rPr>
          <w:rFonts w:ascii="Times New Roman" w:hAnsi="Times New Roman" w:cs="Times New Roman"/>
        </w:rPr>
        <w:t>. с.Конево.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В библиотеках организовано 9 рабочих мест для читателей (по одному в каждой библиотеке).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В 2014 году планировалось открытие Центра общественного доступа на базе  сельской библиотеки – филиала </w:t>
      </w:r>
      <w:proofErr w:type="spellStart"/>
      <w:r w:rsidRPr="0090718E">
        <w:rPr>
          <w:rFonts w:ascii="Times New Roman" w:hAnsi="Times New Roman" w:cs="Times New Roman"/>
        </w:rPr>
        <w:t>с</w:t>
      </w:r>
      <w:proofErr w:type="gramStart"/>
      <w:r w:rsidRPr="0090718E">
        <w:rPr>
          <w:rFonts w:ascii="Times New Roman" w:hAnsi="Times New Roman" w:cs="Times New Roman"/>
        </w:rPr>
        <w:t>.А</w:t>
      </w:r>
      <w:proofErr w:type="gramEnd"/>
      <w:r w:rsidRPr="0090718E">
        <w:rPr>
          <w:rFonts w:ascii="Times New Roman" w:hAnsi="Times New Roman" w:cs="Times New Roman"/>
        </w:rPr>
        <w:t>ятское</w:t>
      </w:r>
      <w:proofErr w:type="spellEnd"/>
      <w:r w:rsidRPr="0090718E">
        <w:rPr>
          <w:rFonts w:ascii="Times New Roman" w:hAnsi="Times New Roman" w:cs="Times New Roman"/>
        </w:rPr>
        <w:t>. В связи с ремонтом  данное мероприятие переносится на 2015 год.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В 2014 году на базе ЦДЧ «Радуга» была создана Школа компьютерной грамотности для сотрудников библиотечной системы. Занятия проводились по разработанному плану и для отдельных групп (в зависимости от уровня владения компьютерной грамотностью). Школа пользуется большой популярностью. В результате – на аттестации все смогли представить свою деятельность через электронную презентацию.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Заключен Договор о совместной деятельности по формированию Регионального каталога библиотек Свердловской области между МБУК «ЦБС» НГО и государственным бюджетным учреждение культуры Свердловской области «Свердловская областная универсальная научная библиотека им. В. Г. Белинского. Предмет договора -  формирование сводного  информационного ресурса «Региональный каталог библиотек Свердловской области» (РКБ </w:t>
      </w:r>
      <w:proofErr w:type="gramStart"/>
      <w:r w:rsidRPr="0090718E">
        <w:rPr>
          <w:rFonts w:ascii="Times New Roman" w:hAnsi="Times New Roman" w:cs="Times New Roman"/>
        </w:rPr>
        <w:t>СО</w:t>
      </w:r>
      <w:proofErr w:type="gramEnd"/>
      <w:r w:rsidRPr="0090718E">
        <w:rPr>
          <w:rFonts w:ascii="Times New Roman" w:hAnsi="Times New Roman" w:cs="Times New Roman"/>
        </w:rPr>
        <w:t>). В конце года отгружено  для слияния 602 библиографические записи для электронного каталога.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Продолжил работу сайт Центральной городской библиотеки им. П.П.Бажова. Кроме этого, информация о работе библиотеки  выставляется на страничке ЦГБ  в социальной сети «Одноклассники», что дает возможность расширить круг профессионального общения.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В городском Центре детского чтения «Радуга» организовано место для пользователя Интернет ресурсами. Все персональные компьютеры имеют защиту «Родительский контроль». В социальной сети «Одноклассники» действует  профиль «Лита </w:t>
      </w:r>
      <w:proofErr w:type="spellStart"/>
      <w:r w:rsidRPr="0090718E">
        <w:rPr>
          <w:rFonts w:ascii="Times New Roman" w:hAnsi="Times New Roman" w:cs="Times New Roman"/>
        </w:rPr>
        <w:t>Радушкина</w:t>
      </w:r>
      <w:proofErr w:type="spellEnd"/>
      <w:r w:rsidRPr="0090718E">
        <w:rPr>
          <w:rFonts w:ascii="Times New Roman" w:hAnsi="Times New Roman" w:cs="Times New Roman"/>
        </w:rPr>
        <w:t xml:space="preserve">»  Центра детского чтения «Радуга», через который идет информирование пользователей обо всех мероприятиях, </w:t>
      </w:r>
      <w:r w:rsidRPr="0090718E">
        <w:rPr>
          <w:rFonts w:ascii="Times New Roman" w:hAnsi="Times New Roman" w:cs="Times New Roman"/>
        </w:rPr>
        <w:lastRenderedPageBreak/>
        <w:t xml:space="preserve">проводимых библиотекой, планах на будущее, проводятся интересные социологические опросы. Профиль пользуется большой популярностью. Все это дает возможность привлечь потенциальных читателей – детей.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 В 2015 году планируем создание сайта на базе Центра детского чтения «Радуга».      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90718E">
        <w:rPr>
          <w:rFonts w:ascii="Times New Roman" w:eastAsia="Times New Roman" w:hAnsi="Times New Roman" w:cs="Times New Roman"/>
          <w:color w:val="000000"/>
        </w:rPr>
        <w:t xml:space="preserve">      Приоритетные направления деятельности МБУК «ЦБС» НГО получили свое отражение в различных программах, проектах. </w:t>
      </w:r>
      <w:r w:rsidRPr="0090718E">
        <w:rPr>
          <w:rFonts w:ascii="Times New Roman" w:eastAsia="Times New Roman" w:hAnsi="Times New Roman" w:cs="Times New Roman"/>
          <w:bCs/>
          <w:color w:val="000000"/>
        </w:rPr>
        <w:t xml:space="preserve">В 2014 году в библиотечной системе были реализованы  программы и проекты по привлечению к чтению, патриотической, экологической, краеведческой направленности, досуговой, информационной  деятельности.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0718E">
        <w:rPr>
          <w:rFonts w:ascii="Times New Roman" w:hAnsi="Times New Roman" w:cs="Times New Roman"/>
          <w:shd w:val="clear" w:color="auto" w:fill="FFFFFF"/>
        </w:rPr>
        <w:t>Многолетний опыт активной работы по программам имеет</w:t>
      </w:r>
      <w:r w:rsidRPr="0090718E">
        <w:rPr>
          <w:rFonts w:ascii="Times New Roman" w:hAnsi="Times New Roman"/>
          <w:shd w:val="clear" w:color="auto" w:fill="FFFFFF"/>
        </w:rPr>
        <w:t xml:space="preserve"> ЦГБ. В 2014 году ею были реализованы четыре долгосрочные программы и три проекта: </w:t>
      </w:r>
    </w:p>
    <w:p w:rsidR="001B6EF3" w:rsidRPr="0090718E" w:rsidRDefault="001B6EF3" w:rsidP="001B6EF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en-US"/>
        </w:rPr>
      </w:pPr>
      <w:r w:rsidRPr="0090718E">
        <w:rPr>
          <w:rFonts w:ascii="Times New Roman" w:eastAsia="Times New Roman" w:hAnsi="Times New Roman" w:cs="Times New Roman"/>
          <w:shd w:val="clear" w:color="auto" w:fill="FFFFFF"/>
          <w:lang w:eastAsia="en-US"/>
        </w:rPr>
        <w:t>«Русская литература: от классики до современности», «Счастливая семья-дело общее»,   «Молодежный перекресток»</w:t>
      </w:r>
      <w:proofErr w:type="gramStart"/>
      <w:r w:rsidRPr="0090718E">
        <w:rPr>
          <w:rFonts w:ascii="Times New Roman" w:eastAsia="Times New Roman" w:hAnsi="Times New Roman" w:cs="Times New Roman"/>
          <w:lang w:eastAsia="en-US"/>
        </w:rPr>
        <w:t xml:space="preserve"> ,</w:t>
      </w:r>
      <w:proofErr w:type="gramEnd"/>
      <w:r w:rsidRPr="0090718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90718E">
        <w:rPr>
          <w:rFonts w:ascii="Times New Roman" w:eastAsia="Times New Roman" w:hAnsi="Times New Roman" w:cs="Times New Roman"/>
          <w:shd w:val="clear" w:color="auto" w:fill="FFFFFF"/>
          <w:lang w:eastAsia="en-US"/>
        </w:rPr>
        <w:t>«От сердца к сердцу» . Проекты ЦГБ, реализуемые в 2014 году:</w:t>
      </w:r>
    </w:p>
    <w:p w:rsidR="001B6EF3" w:rsidRPr="0090718E" w:rsidRDefault="001B6EF3" w:rsidP="001B6E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90718E">
        <w:rPr>
          <w:rFonts w:ascii="Times New Roman" w:hAnsi="Times New Roman" w:cs="Times New Roman"/>
          <w:shd w:val="clear" w:color="auto" w:fill="FFFFFF"/>
        </w:rPr>
        <w:t xml:space="preserve">«Герой своего времени: М.Ю. Лермонтов» и </w:t>
      </w:r>
    </w:p>
    <w:p w:rsidR="001B6EF3" w:rsidRPr="0090718E" w:rsidRDefault="001B6EF3" w:rsidP="001B6E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90718E">
        <w:rPr>
          <w:rFonts w:ascii="Times New Roman" w:hAnsi="Times New Roman" w:cs="Times New Roman"/>
          <w:shd w:val="clear" w:color="auto" w:fill="FFFFFF"/>
        </w:rPr>
        <w:t>проект «Читай, Невьянск!» - участники  областных конкурсов.</w:t>
      </w:r>
    </w:p>
    <w:p w:rsidR="001B6EF3" w:rsidRPr="0090718E" w:rsidRDefault="001B6EF3" w:rsidP="001B6E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90718E">
        <w:rPr>
          <w:rFonts w:ascii="Times New Roman" w:hAnsi="Times New Roman" w:cs="Times New Roman"/>
          <w:shd w:val="clear" w:color="auto" w:fill="FFFFFF"/>
        </w:rPr>
        <w:t>«</w:t>
      </w:r>
      <w:r w:rsidRPr="0090718E">
        <w:rPr>
          <w:rFonts w:ascii="Times New Roman" w:hAnsi="Times New Roman" w:cs="Times New Roman"/>
          <w:shd w:val="clear" w:color="auto" w:fill="FFFFFF"/>
          <w:lang w:val="en-US"/>
        </w:rPr>
        <w:t>SOS</w:t>
      </w:r>
      <w:r w:rsidRPr="0090718E">
        <w:rPr>
          <w:rFonts w:ascii="Times New Roman" w:hAnsi="Times New Roman" w:cs="Times New Roman"/>
          <w:shd w:val="clear" w:color="auto" w:fill="FFFFFF"/>
        </w:rPr>
        <w:t>.Оставайся на линии жизни».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</w:rPr>
      </w:pPr>
      <w:r w:rsidRPr="0090718E">
        <w:rPr>
          <w:rFonts w:ascii="Times New Roman" w:hAnsi="Times New Roman"/>
          <w:i/>
          <w:shd w:val="clear" w:color="auto" w:fill="FFFFFF"/>
        </w:rPr>
        <w:t>Ряд библиотек-филиалов также работают по программам и проектам.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  <w:b/>
          <w:shd w:val="clear" w:color="auto" w:fill="FFFFFF"/>
        </w:rPr>
        <w:t xml:space="preserve">Сельская библиотека-филиал № 4, с. </w:t>
      </w:r>
      <w:proofErr w:type="spellStart"/>
      <w:r w:rsidRPr="0090718E">
        <w:rPr>
          <w:rFonts w:ascii="Times New Roman" w:hAnsi="Times New Roman" w:cs="Times New Roman"/>
          <w:b/>
          <w:shd w:val="clear" w:color="auto" w:fill="FFFFFF"/>
        </w:rPr>
        <w:t>Быньги</w:t>
      </w:r>
      <w:proofErr w:type="spellEnd"/>
      <w:r w:rsidRPr="0090718E">
        <w:rPr>
          <w:rFonts w:ascii="Times New Roman" w:hAnsi="Times New Roman" w:cs="Times New Roman"/>
          <w:shd w:val="clear" w:color="auto" w:fill="FFFFFF"/>
        </w:rPr>
        <w:t xml:space="preserve"> продолжила работу по двум программам «Человек читающий»,  </w:t>
      </w:r>
      <w:r w:rsidRPr="0090718E">
        <w:rPr>
          <w:rFonts w:ascii="Times New Roman" w:hAnsi="Times New Roman" w:cs="Times New Roman"/>
          <w:b/>
          <w:bCs/>
          <w:shd w:val="clear" w:color="auto" w:fill="FFFFFF"/>
        </w:rPr>
        <w:t>«Горжусь тобой, мое село!».</w:t>
      </w:r>
      <w:r w:rsidRPr="0090718E">
        <w:rPr>
          <w:rFonts w:ascii="Times New Roman" w:hAnsi="Times New Roman" w:cs="Times New Roman"/>
          <w:shd w:val="clear" w:color="auto" w:fill="FFFFFF"/>
        </w:rPr>
        <w:t xml:space="preserve"> В рамках данной программы успешно был реализован проект «Сокровища земли Уральской», посвященный 80-летию образования Свердловской области и 135-летию со дня рождения П.П. Бажова.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На протяжение нескольких лет в </w:t>
      </w:r>
      <w:r w:rsidRPr="0090718E">
        <w:rPr>
          <w:rFonts w:ascii="Times New Roman" w:hAnsi="Times New Roman" w:cs="Times New Roman"/>
          <w:b/>
        </w:rPr>
        <w:t>сельской библиотеке-филиале №15, п</w:t>
      </w:r>
      <w:proofErr w:type="gramStart"/>
      <w:r w:rsidRPr="0090718E">
        <w:rPr>
          <w:rFonts w:ascii="Times New Roman" w:hAnsi="Times New Roman" w:cs="Times New Roman"/>
          <w:b/>
        </w:rPr>
        <w:t>.Ц</w:t>
      </w:r>
      <w:proofErr w:type="gramEnd"/>
      <w:r w:rsidRPr="0090718E">
        <w:rPr>
          <w:rFonts w:ascii="Times New Roman" w:hAnsi="Times New Roman" w:cs="Times New Roman"/>
          <w:b/>
        </w:rPr>
        <w:t xml:space="preserve">ементный </w:t>
      </w:r>
      <w:r w:rsidRPr="0090718E">
        <w:rPr>
          <w:rFonts w:ascii="Times New Roman" w:hAnsi="Times New Roman" w:cs="Times New Roman"/>
        </w:rPr>
        <w:t xml:space="preserve">реализуется проект «Служба </w:t>
      </w:r>
      <w:proofErr w:type="spellStart"/>
      <w:r w:rsidRPr="0090718E">
        <w:rPr>
          <w:rFonts w:ascii="Times New Roman" w:hAnsi="Times New Roman" w:cs="Times New Roman"/>
        </w:rPr>
        <w:t>библиотерапии</w:t>
      </w:r>
      <w:proofErr w:type="spellEnd"/>
      <w:r w:rsidRPr="0090718E">
        <w:rPr>
          <w:rFonts w:ascii="Times New Roman" w:hAnsi="Times New Roman" w:cs="Times New Roman"/>
        </w:rPr>
        <w:t xml:space="preserve"> «Для Вас открыты двери и сердца». Сельская библиотека-филиал №15, п. Цементный ведет свою работу по нескольким проектам: проект «Свердловская область-сердце России», посвящен 80-летию образования Свердловской области и 100-летию Невьянского цементного завода;  краткосрочный проект «Гори, олимпийский огонь», посвященный Зимней Олимпиаде в Сочи.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  <w:b/>
        </w:rPr>
        <w:t>Библиотекой-филиалом №13, п. Ребристый</w:t>
      </w:r>
      <w:r w:rsidRPr="0090718E">
        <w:rPr>
          <w:rFonts w:ascii="Times New Roman" w:hAnsi="Times New Roman" w:cs="Times New Roman"/>
        </w:rPr>
        <w:t xml:space="preserve"> в течение двух лет проделана большая работа в рамках комплексной программы </w:t>
      </w:r>
      <w:proofErr w:type="spellStart"/>
      <w:r w:rsidRPr="0090718E">
        <w:rPr>
          <w:rFonts w:ascii="Times New Roman" w:hAnsi="Times New Roman" w:cs="Times New Roman"/>
        </w:rPr>
        <w:t>внестационарного</w:t>
      </w:r>
      <w:proofErr w:type="spellEnd"/>
      <w:r w:rsidRPr="0090718E">
        <w:rPr>
          <w:rFonts w:ascii="Times New Roman" w:hAnsi="Times New Roman" w:cs="Times New Roman"/>
        </w:rPr>
        <w:t xml:space="preserve"> обслуживания: «Библиотека без границ»,  проект «Моя малая Родина»  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Заслуживает внимания проект </w:t>
      </w:r>
      <w:r w:rsidRPr="0090718E">
        <w:rPr>
          <w:rFonts w:ascii="Times New Roman" w:hAnsi="Times New Roman" w:cs="Times New Roman"/>
          <w:b/>
        </w:rPr>
        <w:t xml:space="preserve">библиотеки-филиала №16, ДРСУ </w:t>
      </w:r>
      <w:r w:rsidRPr="0090718E">
        <w:rPr>
          <w:rFonts w:ascii="Times New Roman" w:hAnsi="Times New Roman" w:cs="Times New Roman"/>
        </w:rPr>
        <w:t>«Чтение-мода вне времени», посвященный 200-летию со дня рождения М.Ю. Лермонтова, отмеченный Дипломом Победителя  (3 место)</w:t>
      </w:r>
      <w:r w:rsidRPr="0090718E">
        <w:rPr>
          <w:rFonts w:ascii="Times New Roman" w:eastAsia="Calibri" w:hAnsi="Times New Roman" w:cs="Times New Roman"/>
        </w:rPr>
        <w:t xml:space="preserve"> VIII Всероссийского творческого конкурса «</w:t>
      </w:r>
      <w:proofErr w:type="spellStart"/>
      <w:r w:rsidRPr="0090718E">
        <w:rPr>
          <w:rFonts w:ascii="Times New Roman" w:eastAsia="Calibri" w:hAnsi="Times New Roman" w:cs="Times New Roman"/>
        </w:rPr>
        <w:t>Талантоха</w:t>
      </w:r>
      <w:proofErr w:type="spellEnd"/>
      <w:r w:rsidRPr="0090718E">
        <w:rPr>
          <w:rFonts w:ascii="Times New Roman" w:eastAsia="Calibri" w:hAnsi="Times New Roman" w:cs="Times New Roman"/>
        </w:rPr>
        <w:t xml:space="preserve">» в </w:t>
      </w:r>
      <w:r w:rsidRPr="0090718E">
        <w:rPr>
          <w:rFonts w:ascii="Times New Roman" w:eastAsia="Calibri" w:hAnsi="Times New Roman" w:cs="Times New Roman"/>
          <w:i/>
          <w:iCs/>
        </w:rPr>
        <w:t xml:space="preserve">номинации: </w:t>
      </w:r>
      <w:r w:rsidRPr="0090718E">
        <w:rPr>
          <w:rFonts w:ascii="Times New Roman" w:eastAsia="Calibri" w:hAnsi="Times New Roman" w:cs="Times New Roman"/>
        </w:rPr>
        <w:t xml:space="preserve">«Педагогические проекты».  </w:t>
      </w:r>
    </w:p>
    <w:p w:rsidR="001B6EF3" w:rsidRPr="0090718E" w:rsidRDefault="001B6EF3" w:rsidP="001B6EF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1B6EF3" w:rsidRPr="0090718E" w:rsidRDefault="001B6EF3" w:rsidP="001B6EF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0718E">
        <w:rPr>
          <w:rFonts w:ascii="Times New Roman" w:hAnsi="Times New Roman" w:cs="Times New Roman"/>
          <w:b/>
          <w:i/>
        </w:rPr>
        <w:t>Образование в сфере культуры</w:t>
      </w:r>
    </w:p>
    <w:p w:rsidR="001B6EF3" w:rsidRPr="0090718E" w:rsidRDefault="001B6EF3" w:rsidP="001B6EF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   В Невьянском городском округе функционирует четыре детских школы искусств, в т.ч. по видам искусств – </w:t>
      </w:r>
      <w:proofErr w:type="gramStart"/>
      <w:r w:rsidRPr="0090718E">
        <w:rPr>
          <w:rFonts w:ascii="Times New Roman" w:hAnsi="Times New Roman" w:cs="Times New Roman"/>
        </w:rPr>
        <w:t>музыкальная</w:t>
      </w:r>
      <w:proofErr w:type="gramEnd"/>
      <w:r w:rsidRPr="0090718E">
        <w:rPr>
          <w:rFonts w:ascii="Times New Roman" w:hAnsi="Times New Roman" w:cs="Times New Roman"/>
        </w:rPr>
        <w:t xml:space="preserve"> и художественная.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 Процент охвата детей ДШИ в 2014 году составил 21,1%, в 2013 году -  22,85%, в 2012 году - 22,7 % (</w:t>
      </w:r>
      <w:proofErr w:type="spellStart"/>
      <w:r w:rsidRPr="0090718E">
        <w:rPr>
          <w:rFonts w:ascii="Times New Roman" w:hAnsi="Times New Roman" w:cs="Times New Roman"/>
        </w:rPr>
        <w:t>среднеобластной</w:t>
      </w:r>
      <w:proofErr w:type="spellEnd"/>
      <w:r w:rsidRPr="0090718E">
        <w:rPr>
          <w:rFonts w:ascii="Times New Roman" w:hAnsi="Times New Roman" w:cs="Times New Roman"/>
        </w:rPr>
        <w:t xml:space="preserve"> показатель  – 13 %, общероссийский – 12%).</w:t>
      </w:r>
    </w:p>
    <w:p w:rsidR="001B6EF3" w:rsidRPr="0090718E" w:rsidRDefault="001B6EF3" w:rsidP="001B6EF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>За счет средств муниципальной программы в детских школах иску</w:t>
      </w:r>
      <w:proofErr w:type="gramStart"/>
      <w:r w:rsidRPr="0090718E">
        <w:rPr>
          <w:rFonts w:ascii="Times New Roman" w:hAnsi="Times New Roman" w:cs="Times New Roman"/>
        </w:rPr>
        <w:t>сств пр</w:t>
      </w:r>
      <w:proofErr w:type="gramEnd"/>
      <w:r w:rsidRPr="0090718E">
        <w:rPr>
          <w:rFonts w:ascii="Times New Roman" w:hAnsi="Times New Roman" w:cs="Times New Roman"/>
        </w:rPr>
        <w:t>оведены следующие виды ремонтных работ:</w:t>
      </w:r>
    </w:p>
    <w:p w:rsidR="001B6EF3" w:rsidRPr="0090718E" w:rsidRDefault="001B6EF3" w:rsidP="001B6EF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>В 2013 году:</w:t>
      </w:r>
    </w:p>
    <w:p w:rsidR="001B6EF3" w:rsidRPr="0090718E" w:rsidRDefault="001B6EF3" w:rsidP="001B6E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>124 544 рублей из средств областного бюджета были израсходованы на замену дверного и оконных блоков в МБОУ ДОД «ДШИ» п. Цементный, за счет средств местного бюджета в размере 622 168,0 рублей проведен  ремонт пола.</w:t>
      </w:r>
    </w:p>
    <w:p w:rsidR="001B6EF3" w:rsidRPr="0090718E" w:rsidRDefault="001B6EF3" w:rsidP="001B6E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>В детской музыкальной школе на сумму 198 700 рублей проведена замена оконных блоков.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 В 2014 году:</w:t>
      </w:r>
    </w:p>
    <w:p w:rsidR="001B6EF3" w:rsidRPr="0090718E" w:rsidRDefault="001B6EF3" w:rsidP="001B6EF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100 000 рублей из средств областного бюджета были израсходованы на замену  оконных блоков в МБОУ ДОД «ДШИ» п. </w:t>
      </w:r>
      <w:proofErr w:type="gramStart"/>
      <w:r w:rsidRPr="0090718E">
        <w:rPr>
          <w:rFonts w:ascii="Times New Roman" w:hAnsi="Times New Roman" w:cs="Times New Roman"/>
        </w:rPr>
        <w:t>Цементный</w:t>
      </w:r>
      <w:proofErr w:type="gramEnd"/>
      <w:r w:rsidRPr="0090718E">
        <w:rPr>
          <w:rFonts w:ascii="Times New Roman" w:hAnsi="Times New Roman" w:cs="Times New Roman"/>
        </w:rPr>
        <w:t>.</w:t>
      </w:r>
    </w:p>
    <w:p w:rsidR="001B6EF3" w:rsidRPr="0090718E" w:rsidRDefault="001B6EF3" w:rsidP="001B6EF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>100 000 рублей на укрепление материально-технической базы МБОУ ДОД «НДМШ».</w:t>
      </w:r>
    </w:p>
    <w:p w:rsidR="001B6EF3" w:rsidRPr="0090718E" w:rsidRDefault="001B6EF3" w:rsidP="001B6EF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>566 554 рублей средств федерального, областного и местного бюджетов на укрепление материально-технической базы МБОУ ДОД «НДХШ», 99 954,6 рублей – на благоустройство прилегающей территории МБОУ ДОД «НДХШ», ремонт пола в МБОУ ДОД «НДХШ» 23 536 рублей средств от приносящей доход деятельности.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lastRenderedPageBreak/>
        <w:t xml:space="preserve">      За 2012-2014 учебные годы выпускниками детских школ иску</w:t>
      </w:r>
      <w:proofErr w:type="gramStart"/>
      <w:r w:rsidRPr="0090718E">
        <w:rPr>
          <w:rFonts w:ascii="Times New Roman" w:hAnsi="Times New Roman" w:cs="Times New Roman"/>
        </w:rPr>
        <w:t>сств ст</w:t>
      </w:r>
      <w:proofErr w:type="gramEnd"/>
      <w:r w:rsidRPr="0090718E">
        <w:rPr>
          <w:rFonts w:ascii="Times New Roman" w:hAnsi="Times New Roman" w:cs="Times New Roman"/>
        </w:rPr>
        <w:t xml:space="preserve">али 143 ребенка, </w:t>
      </w:r>
      <w:r w:rsidRPr="0090718E">
        <w:rPr>
          <w:rFonts w:ascii="Times New Roman" w:hAnsi="Times New Roman" w:cs="Times New Roman"/>
          <w:b/>
        </w:rPr>
        <w:t>6</w:t>
      </w:r>
      <w:r w:rsidRPr="0090718E">
        <w:rPr>
          <w:rFonts w:ascii="Times New Roman" w:hAnsi="Times New Roman" w:cs="Times New Roman"/>
        </w:rPr>
        <w:t xml:space="preserve"> из них поступили в образовательные учреждения среднего и высшего профессионального образования в сфере культуры и искусства.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   Школы искусств работают как культурно-образовательные центры. Все они ориентированы на активную просветительскую деятельность, что отчасти способствует решению культурного обслуживания жителей.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8E">
        <w:rPr>
          <w:rFonts w:ascii="Times New Roman" w:hAnsi="Times New Roman" w:cs="Times New Roman"/>
        </w:rPr>
        <w:t xml:space="preserve">         Учащиеся детских школ иску</w:t>
      </w:r>
      <w:proofErr w:type="gramStart"/>
      <w:r w:rsidRPr="0090718E">
        <w:rPr>
          <w:rFonts w:ascii="Times New Roman" w:hAnsi="Times New Roman" w:cs="Times New Roman"/>
        </w:rPr>
        <w:t>сств пр</w:t>
      </w:r>
      <w:proofErr w:type="gramEnd"/>
      <w:r w:rsidRPr="0090718E">
        <w:rPr>
          <w:rFonts w:ascii="Times New Roman" w:hAnsi="Times New Roman" w:cs="Times New Roman"/>
        </w:rPr>
        <w:t>инимают активное участие в конкурсах, фестивалях, выставках различного рейтингового уровня. За 2012-2014 учебные годы 478 учащихся детских школ искусств (12,7%) стали победителями, призерами конкурсов, выставок, фестивалей различного рейтингового уровня (17,2%).</w:t>
      </w: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6EF3" w:rsidRPr="0090718E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6EF3" w:rsidRPr="00E47306" w:rsidRDefault="001B6EF3" w:rsidP="001B6EF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1B6EF3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</w:t>
      </w:r>
    </w:p>
    <w:p w:rsidR="001B6EF3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Невьянского городского округа</w:t>
      </w:r>
    </w:p>
    <w:p w:rsidR="001B6EF3" w:rsidRPr="001B6EF3" w:rsidRDefault="001B6EF3" w:rsidP="001B6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социальным вопросам                                                                                                     И.С. Попов</w:t>
      </w:r>
    </w:p>
    <w:sectPr w:rsidR="001B6EF3" w:rsidRPr="001B6EF3" w:rsidSect="0043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0A8"/>
    <w:multiLevelType w:val="hybridMultilevel"/>
    <w:tmpl w:val="C9DEC1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E92333"/>
    <w:multiLevelType w:val="hybridMultilevel"/>
    <w:tmpl w:val="0EB6A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E7A1F"/>
    <w:multiLevelType w:val="hybridMultilevel"/>
    <w:tmpl w:val="9E8C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33952"/>
    <w:multiLevelType w:val="hybridMultilevel"/>
    <w:tmpl w:val="BCF6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C27"/>
    <w:rsid w:val="001B6EF3"/>
    <w:rsid w:val="002776E8"/>
    <w:rsid w:val="004015B6"/>
    <w:rsid w:val="00435F31"/>
    <w:rsid w:val="0045308B"/>
    <w:rsid w:val="00692306"/>
    <w:rsid w:val="008A4D53"/>
    <w:rsid w:val="00913013"/>
    <w:rsid w:val="00947D37"/>
    <w:rsid w:val="00A111AF"/>
    <w:rsid w:val="00A379E9"/>
    <w:rsid w:val="00B10C27"/>
    <w:rsid w:val="00D8584C"/>
    <w:rsid w:val="00DC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ет"/>
    <w:basedOn w:val="a"/>
    <w:rsid w:val="00B10C27"/>
    <w:pPr>
      <w:tabs>
        <w:tab w:val="left" w:leader="dot" w:pos="1134"/>
        <w:tab w:val="left" w:pos="9639"/>
      </w:tabs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8584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84C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3801</Words>
  <Characters>21668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Nadegda A. Alexandrova</cp:lastModifiedBy>
  <cp:revision>11</cp:revision>
  <cp:lastPrinted>2015-03-02T03:47:00Z</cp:lastPrinted>
  <dcterms:created xsi:type="dcterms:W3CDTF">2015-02-13T05:23:00Z</dcterms:created>
  <dcterms:modified xsi:type="dcterms:W3CDTF">2015-03-02T03:50:00Z</dcterms:modified>
</cp:coreProperties>
</file>