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230" w:rsidRPr="00B12DC8" w:rsidRDefault="00B93230" w:rsidP="007168E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D5046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10402E">
        <w:rPr>
          <w:rFonts w:ascii="Times New Roman" w:hAnsi="Times New Roman" w:cs="Times New Roman"/>
          <w:b/>
          <w:sz w:val="32"/>
          <w:szCs w:val="32"/>
        </w:rPr>
        <w:t>11</w:t>
      </w:r>
      <w:bookmarkStart w:id="0" w:name="_GoBack"/>
      <w:bookmarkEnd w:id="0"/>
      <w:r w:rsidRPr="003D5046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8F7FDF" w:rsidRPr="00B12DC8">
        <w:rPr>
          <w:rFonts w:ascii="Times New Roman" w:hAnsi="Times New Roman" w:cs="Times New Roman"/>
          <w:b/>
          <w:sz w:val="32"/>
          <w:szCs w:val="32"/>
        </w:rPr>
        <w:t>Индикаторы развития</w:t>
      </w:r>
      <w:r w:rsidR="008F7FDF" w:rsidRPr="00B12D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результаты реализации </w:t>
      </w:r>
      <w:r w:rsidR="009064FC" w:rsidRPr="00B12D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Стратеги</w:t>
      </w:r>
      <w:r w:rsidR="008F7FDF" w:rsidRPr="00B12D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</w:t>
      </w:r>
      <w:r w:rsidR="009064FC" w:rsidRPr="00B12D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социально-экономического развития Невьянского городского округа до 2020 года</w:t>
      </w:r>
      <w:r w:rsidR="009064FC" w:rsidRPr="00B12DC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8F7FDF" w:rsidRDefault="008F7FDF"/>
    <w:tbl>
      <w:tblPr>
        <w:tblW w:w="1441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31"/>
        <w:gridCol w:w="1559"/>
        <w:gridCol w:w="1086"/>
        <w:gridCol w:w="1087"/>
        <w:gridCol w:w="1087"/>
        <w:gridCol w:w="1087"/>
        <w:gridCol w:w="1087"/>
        <w:gridCol w:w="1087"/>
      </w:tblGrid>
      <w:tr w:rsidR="00F52536" w:rsidRPr="00E84C49" w:rsidTr="00B12DC8">
        <w:trPr>
          <w:trHeight w:val="180"/>
          <w:tblHeader/>
        </w:trPr>
        <w:tc>
          <w:tcPr>
            <w:tcW w:w="63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0D00C0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9756B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Ед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.  из</w:t>
            </w:r>
            <w:r w:rsidRPr="00F219B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.</w:t>
            </w:r>
          </w:p>
        </w:tc>
        <w:tc>
          <w:tcPr>
            <w:tcW w:w="10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2005</w:t>
            </w:r>
          </w:p>
        </w:tc>
        <w:tc>
          <w:tcPr>
            <w:tcW w:w="2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2010</w:t>
            </w:r>
          </w:p>
        </w:tc>
        <w:tc>
          <w:tcPr>
            <w:tcW w:w="21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2015</w:t>
            </w:r>
          </w:p>
        </w:tc>
        <w:tc>
          <w:tcPr>
            <w:tcW w:w="10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2020</w:t>
            </w:r>
          </w:p>
        </w:tc>
      </w:tr>
      <w:tr w:rsidR="00F52536" w:rsidRPr="00E84C49" w:rsidTr="00B12DC8">
        <w:trPr>
          <w:trHeight w:val="304"/>
          <w:tblHeader/>
        </w:trPr>
        <w:tc>
          <w:tcPr>
            <w:tcW w:w="63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факт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факт</w:t>
            </w:r>
          </w:p>
        </w:tc>
        <w:tc>
          <w:tcPr>
            <w:tcW w:w="10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52536" w:rsidRPr="00E84C49" w:rsidTr="00BD09C8">
        <w:trPr>
          <w:trHeight w:val="485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Ожидаемая продолжительность жизни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лет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66,9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7332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sz w:val="26"/>
                <w:szCs w:val="26"/>
              </w:rPr>
              <w:t>66,6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67,0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7332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sz w:val="26"/>
                <w:szCs w:val="26"/>
              </w:rPr>
              <w:t>66,0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68,0</w:t>
            </w:r>
          </w:p>
        </w:tc>
      </w:tr>
      <w:tr w:rsidR="00F52536" w:rsidRPr="00E84C49" w:rsidTr="00BD09C8">
        <w:trPr>
          <w:trHeight w:val="494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рождаемость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 1000 населения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10,6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7332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sz w:val="26"/>
                <w:szCs w:val="26"/>
              </w:rPr>
              <w:t>12,7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7332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sz w:val="26"/>
                <w:szCs w:val="26"/>
              </w:rPr>
              <w:t>13,9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</w:tr>
      <w:tr w:rsidR="00F52536" w:rsidRPr="00E84C49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Общая смертность, в т.ч.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на 1000</w:t>
            </w:r>
          </w:p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населения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18,7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15,2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7332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sz w:val="26"/>
                <w:szCs w:val="26"/>
              </w:rPr>
              <w:t>16,4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14,5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7332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sz w:val="26"/>
                <w:szCs w:val="26"/>
              </w:rPr>
              <w:t>16,3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sz w:val="26"/>
                <w:szCs w:val="26"/>
              </w:rPr>
              <w:t>12,5</w:t>
            </w:r>
          </w:p>
        </w:tc>
      </w:tr>
      <w:tr w:rsidR="00F52536" w:rsidRPr="00E84C49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Смертность трудоспособного населения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на 1000 трудоспособного населения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8,1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6,4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7332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6,4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7332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7,1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5,5</w:t>
            </w:r>
          </w:p>
        </w:tc>
      </w:tr>
      <w:tr w:rsidR="00F52536" w:rsidRPr="00E84C49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F219B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Младенческая смертность (с учетом детей с экстремально низкой массой тела)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F219B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н</w:t>
            </w:r>
            <w:r w:rsidRPr="00F219B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 </w:t>
            </w:r>
            <w:r w:rsidRPr="00F219B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1000 родившихся живыми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7332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10,5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E84C4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6D47FD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E84C49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н</w:t>
            </w:r>
            <w:r w:rsidRPr="00E84C4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е более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E84C4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6,5</w:t>
            </w:r>
          </w:p>
        </w:tc>
      </w:tr>
      <w:tr w:rsidR="00F52536" w:rsidRPr="002F4DA2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Доля оборота малых предприятий в общем обороте организаций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31,2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32,9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9766BA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23,1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34,0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9766BA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30,1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37,0</w:t>
            </w:r>
          </w:p>
        </w:tc>
      </w:tr>
      <w:tr w:rsidR="00F52536" w:rsidRPr="002F4DA2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Доля работающих в сфере малого и среднего предпринимательства на постоянной основе (в том числе индивидуальных предпринимателей) в общей численности работающих в экономике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21,1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26,8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AF7D3F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23,7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27,5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68270A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32,3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28,5</w:t>
            </w:r>
          </w:p>
        </w:tc>
      </w:tr>
      <w:tr w:rsidR="00F52536" w:rsidRPr="002F4DA2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 xml:space="preserve">Количество субъектов малого и среднего предпринимательства на 1000 жителей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единиц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AF7D3F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35,8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7118BA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31,0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2F4DA2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F4DA2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35</w:t>
            </w:r>
          </w:p>
        </w:tc>
      </w:tr>
      <w:tr w:rsidR="00F52536" w:rsidRPr="007D62B7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lastRenderedPageBreak/>
              <w:t>Число коек в государственных (муниципальных) учреждениях здравоохранения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на 10 000 населения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61,3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BD09C8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50,2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BD09C8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40,5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60,0</w:t>
            </w:r>
          </w:p>
        </w:tc>
      </w:tr>
      <w:tr w:rsidR="00F52536" w:rsidRPr="007D62B7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Охват детей в возрасте до 6,5 лет услугами системы дошкольного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5279E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82,0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85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5279E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80,2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7D62B7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D62B7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95</w:t>
            </w:r>
          </w:p>
        </w:tc>
      </w:tr>
      <w:tr w:rsidR="00F52536" w:rsidRPr="003A360A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3A360A" w:rsidRDefault="00F52536" w:rsidP="00F52536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3A360A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Удельный вес лиц, сдавших ЕГЭ, от числа выпускников, участвующих в ЕГЭ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3A360A" w:rsidRDefault="00F52536" w:rsidP="00F52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3A360A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3A360A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360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3A360A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A360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5279E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3A360A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3A360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84,3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532015" w:rsidRDefault="0005279E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201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99,3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52536" w:rsidRPr="003A360A" w:rsidRDefault="00F52536" w:rsidP="00EF055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3A360A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84,5</w:t>
            </w:r>
          </w:p>
        </w:tc>
      </w:tr>
      <w:tr w:rsidR="0088773B" w:rsidRPr="001E27A7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1E27A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Удельный вес населения, участвующих в культурно-досуговых мероприятиях, проводимых муниципальными учреждениями культуры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</w:p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1E27A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80%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47,0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90%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72,0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100%</w:t>
            </w:r>
          </w:p>
        </w:tc>
      </w:tr>
      <w:tr w:rsidR="0088773B" w:rsidRPr="001E27A7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1E27A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Количество вновь приобретаемых новых экземпляров книжного фонда в муниципальные библиотеки в расчете на 1 000 человек населения.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</w:p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1E27A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экземпляров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92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150</w:t>
            </w:r>
          </w:p>
        </w:tc>
      </w:tr>
      <w:tr w:rsidR="0088773B" w:rsidRPr="001E27A7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1E27A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Доля общедоступных библиотек, обеспечивающих доступ пользователей к электронным ресурсам сети Интернет, от их общего количества.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</w:p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1E27A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10%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7%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50%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100%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80%</w:t>
            </w:r>
          </w:p>
        </w:tc>
      </w:tr>
      <w:tr w:rsidR="0088773B" w:rsidRPr="001E27A7" w:rsidTr="00BD09C8">
        <w:trPr>
          <w:trHeight w:val="758"/>
        </w:trPr>
        <w:tc>
          <w:tcPr>
            <w:tcW w:w="6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line="220" w:lineRule="auto"/>
              <w:jc w:val="both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1E27A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Доля сельских населенных пунктов, охваченных культурно-досуговыми услугами.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</w:p>
          <w:p w:rsidR="0088773B" w:rsidRPr="001E27A7" w:rsidRDefault="0088773B" w:rsidP="0088773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</w:pPr>
            <w:r w:rsidRPr="001E27A7">
              <w:rPr>
                <w:rFonts w:ascii="Times New Roman" w:hAnsi="Times New Roman" w:cs="Times New Roman"/>
                <w:color w:val="000000"/>
                <w:spacing w:val="-4"/>
                <w:sz w:val="26"/>
                <w:szCs w:val="26"/>
              </w:rPr>
              <w:t>%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70%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55,3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80%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47,4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773B" w:rsidRPr="0088773B" w:rsidRDefault="0088773B" w:rsidP="008877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88773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90%</w:t>
            </w:r>
          </w:p>
        </w:tc>
      </w:tr>
    </w:tbl>
    <w:p w:rsidR="00B93230" w:rsidRDefault="00B93230"/>
    <w:sectPr w:rsidR="00B93230" w:rsidSect="00B93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230"/>
    <w:rsid w:val="0005279E"/>
    <w:rsid w:val="00073326"/>
    <w:rsid w:val="000D00C0"/>
    <w:rsid w:val="0010402E"/>
    <w:rsid w:val="00532015"/>
    <w:rsid w:val="0068270A"/>
    <w:rsid w:val="006D47FD"/>
    <w:rsid w:val="007118BA"/>
    <w:rsid w:val="007168ED"/>
    <w:rsid w:val="0088773B"/>
    <w:rsid w:val="008952DC"/>
    <w:rsid w:val="008F7FDF"/>
    <w:rsid w:val="009064FC"/>
    <w:rsid w:val="009766BA"/>
    <w:rsid w:val="00AD7AB1"/>
    <w:rsid w:val="00AF7D3F"/>
    <w:rsid w:val="00B12DC8"/>
    <w:rsid w:val="00B65BDE"/>
    <w:rsid w:val="00B93230"/>
    <w:rsid w:val="00BD09C8"/>
    <w:rsid w:val="00D870BB"/>
    <w:rsid w:val="00EF0554"/>
    <w:rsid w:val="00F5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900C"/>
  <w15:chartTrackingRefBased/>
  <w15:docId w15:val="{2A95F1D2-68DB-48DF-A65F-FD7C4782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A. Ponomareva</dc:creator>
  <cp:keywords/>
  <dc:description/>
  <cp:lastModifiedBy>Elena A. Ponomareva</cp:lastModifiedBy>
  <cp:revision>12</cp:revision>
  <dcterms:created xsi:type="dcterms:W3CDTF">2018-07-17T05:54:00Z</dcterms:created>
  <dcterms:modified xsi:type="dcterms:W3CDTF">2018-07-25T12:02:00Z</dcterms:modified>
</cp:coreProperties>
</file>