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D2A" w:rsidRDefault="00CA5D2A" w:rsidP="00CA5D2A">
      <w:pPr>
        <w:rPr>
          <w:rFonts w:ascii="Times New Roman" w:hAnsi="Times New Roman" w:cs="Times New Roman"/>
          <w:b/>
          <w:sz w:val="32"/>
          <w:szCs w:val="32"/>
        </w:rPr>
      </w:pPr>
      <w:r w:rsidRPr="004231A7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B83A27">
        <w:rPr>
          <w:rFonts w:ascii="Times New Roman" w:hAnsi="Times New Roman" w:cs="Times New Roman"/>
          <w:b/>
          <w:sz w:val="32"/>
          <w:szCs w:val="32"/>
        </w:rPr>
        <w:t>5</w:t>
      </w:r>
      <w:r w:rsidRPr="004231A7">
        <w:rPr>
          <w:rFonts w:ascii="Times New Roman" w:hAnsi="Times New Roman" w:cs="Times New Roman"/>
          <w:b/>
          <w:sz w:val="32"/>
          <w:szCs w:val="32"/>
        </w:rPr>
        <w:t xml:space="preserve">. Показатели развития экономики Невьянского городского округа </w:t>
      </w:r>
    </w:p>
    <w:p w:rsidR="00CA5D2A" w:rsidRPr="004231A7" w:rsidRDefault="00CA5D2A" w:rsidP="00CA5D2A">
      <w:pPr>
        <w:keepNext/>
        <w:widowControl w:val="0"/>
        <w:shd w:val="clear" w:color="auto" w:fill="FFFFFF"/>
        <w:ind w:firstLine="567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1"/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1418"/>
        <w:gridCol w:w="992"/>
        <w:gridCol w:w="992"/>
        <w:gridCol w:w="993"/>
        <w:gridCol w:w="992"/>
        <w:gridCol w:w="992"/>
        <w:gridCol w:w="992"/>
        <w:gridCol w:w="993"/>
        <w:gridCol w:w="992"/>
        <w:gridCol w:w="963"/>
      </w:tblGrid>
      <w:tr w:rsidR="00CA5D2A" w:rsidRPr="00493C34" w:rsidTr="002C6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D2A" w:rsidRPr="00C04F6C" w:rsidRDefault="00CA5D2A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CAA" w:rsidRDefault="006128D7" w:rsidP="00264269">
            <w:pPr>
              <w:spacing w:before="0"/>
              <w:ind w:firstLine="0"/>
              <w:outlineLvl w:val="0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Оборот организаций по полному кругу</w:t>
            </w:r>
            <w:r w:rsidR="00283CA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</w:p>
          <w:p w:rsidR="00F94056" w:rsidRPr="00283CAA" w:rsidRDefault="006128D7" w:rsidP="00264269">
            <w:pPr>
              <w:spacing w:before="0"/>
              <w:ind w:firstLine="0"/>
              <w:outlineLvl w:val="0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на конец отчетного периода</w:t>
            </w:r>
          </w:p>
          <w:p w:rsidR="00CA5D2A" w:rsidRPr="00986238" w:rsidRDefault="00F94056" w:rsidP="00264269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в</w:t>
            </w:r>
            <w:r w:rsidR="00CA5D2A" w:rsidRPr="00F94056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A014A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1042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42C1A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42C1A" w:rsidRDefault="00C80D22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</w:t>
            </w:r>
            <w:r w:rsidR="00CA5D2A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8303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16079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11397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13668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13325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13355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по крупным и средним организациям,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A014A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865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4885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10777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9753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10906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10936</w:t>
            </w:r>
          </w:p>
        </w:tc>
      </w:tr>
      <w:tr w:rsidR="00CA5D2A" w:rsidRPr="00B42C1A" w:rsidTr="00C80F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сельское хозяйство, охота и лесное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80F82" w:rsidP="00C80F8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рыболовство, рыбоводство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добыча полезных ископаемых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620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6566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5866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6681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6482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6087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производство и распределение электроэнергии,  газа и воды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247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163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оптовая и розничная торговля; ремонт  автотранспортных средств, мотоциклов, бытовых изделий и  предметов личного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D2089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2336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2813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2470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2770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2647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гостиницы и рестораны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53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986238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транспорт и связь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155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182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операции с недвижимым имуществом, аренда </w:t>
            </w:r>
            <w:proofErr w:type="gramStart"/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и  предоставление</w:t>
            </w:r>
            <w:proofErr w:type="gramEnd"/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услуг</w:t>
            </w:r>
          </w:p>
          <w:p w:rsidR="00283CAA" w:rsidRPr="00986238" w:rsidRDefault="00283CA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86238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639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8D5F35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lastRenderedPageBreak/>
              <w:t>государственное управление и обеспечение  военной безопасности;  социальное страхование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21,4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8D5F35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69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8D5F35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здравоохранение и предоставление социальных 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51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8D5F35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предоставление прочих коммунальных,  социальных и персональных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80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B141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B141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27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3C7017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  <w:highlight w:val="yellow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предприяти</w:t>
            </w:r>
            <w:r w:rsidR="003C701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й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малого и среднего предпринимательства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26F8D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6A5B05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A5B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A59A2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  <w:highlight w:val="yellow"/>
              </w:rPr>
            </w:pPr>
            <w:r w:rsidRPr="00B726A5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2772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1644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2419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2419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2419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835A6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Темп роста (снижения) </w:t>
            </w:r>
            <w:r w:rsidR="00835A63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оборота организаций по полному кругу на конец отчетного периода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="003C701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           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(к предыдущему году)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356C4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4A1110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97,3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100,3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269" w:rsidRPr="00264269" w:rsidRDefault="00264269" w:rsidP="00264269">
            <w:pPr>
              <w:spacing w:before="0"/>
              <w:ind w:firstLine="0"/>
              <w:outlineLvl w:val="0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Оборот организаций по полному кругу на конец отчетного периода</w:t>
            </w:r>
          </w:p>
          <w:p w:rsidR="00CA5D2A" w:rsidRPr="008D5F35" w:rsidRDefault="00CA5D2A" w:rsidP="00264269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b w:val="0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в сопоставимых ценах к</w:t>
            </w:r>
            <w:r w:rsidR="00C27C56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        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2000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2494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4537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2815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2668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3C7017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Темп роста (снижения) объема </w:t>
            </w:r>
            <w:r w:rsidR="003C7017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оборота организаций по полному кругу </w:t>
            </w:r>
            <w:r w:rsidR="00C27C56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на конец отчетного периода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(к предыдущему году) </w:t>
            </w:r>
            <w:r w:rsidR="00C27C56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   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в сопоставимых ценах к </w:t>
            </w:r>
            <w:r w:rsidR="00C27C56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        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2000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66,6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84,8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3D41B7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D41B7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94,8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344FA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  <w:highlight w:val="yellow"/>
              </w:rPr>
            </w:pPr>
            <w:r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lastRenderedPageBreak/>
              <w:t xml:space="preserve">Оборот организаций по полному кругу </w:t>
            </w:r>
            <w:r w:rsidR="00CA5D2A"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на душу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тыс. руб./</w:t>
            </w:r>
          </w:p>
          <w:p w:rsidR="00CA5D2A" w:rsidRPr="008D5F3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чел.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44BBF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21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4A1110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268,8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155B3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155B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319,3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Темп роста (снижения) объема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="00344FA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</w:t>
            </w:r>
            <w:r w:rsidR="00344FAA"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борот</w:t>
            </w:r>
            <w:r w:rsidR="00344FA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а</w:t>
            </w:r>
            <w:r w:rsidR="00344FAA"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организаций по полному кругу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душу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047903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047903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193,6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71,4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97,5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60B80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60B80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101,3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344FA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Оборот организаций по полному кругу </w:t>
            </w:r>
            <w:r w:rsidR="00CA5D2A"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на душу населения в сопоставимых ценах к 2000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тыс. руб./</w:t>
            </w:r>
          </w:p>
          <w:p w:rsidR="00CA5D2A" w:rsidRPr="008D5F3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чел.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CF448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4A1110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63,8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Темп роста (снижения) </w:t>
            </w:r>
            <w:r w:rsidR="008E58C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</w:t>
            </w:r>
            <w:r w:rsidR="008E58CA"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борот</w:t>
            </w:r>
            <w:r w:rsidR="008E58C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а</w:t>
            </w:r>
            <w:r w:rsidR="008E58CA" w:rsidRPr="00F94056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организаций по полному кругу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на душу населения в сопоставимых ценах к 2000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C1E41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84,8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61E1B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61E1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95,8</w:t>
            </w:r>
          </w:p>
        </w:tc>
      </w:tr>
      <w:tr w:rsidR="00982C62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C62" w:rsidRPr="00986238" w:rsidRDefault="00982C62" w:rsidP="00982C62">
            <w:pPr>
              <w:keepNext/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1A4F5C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Среднесписочная численность работников (без внешних совместителей)</w:t>
            </w:r>
            <w:r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Pr="006A7DA0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по кругу организаций, не относящихся к субъектам малого предпринимательства, включая средние предприятия, численность работников которых превышает 15 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986238" w:rsidRDefault="00982C62" w:rsidP="00982C6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5021 </w:t>
            </w:r>
            <w:r w:rsidRPr="00F80454">
              <w:rPr>
                <w:rFonts w:ascii="Times New Roman" w:hAnsi="Times New Roman" w:cs="Times New Roman"/>
                <w:color w:val="auto"/>
              </w:rPr>
              <w:t>(численность промышленных предприятий)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3549  </w:t>
            </w:r>
            <w:r w:rsidRPr="00F80454">
              <w:rPr>
                <w:rFonts w:ascii="Times New Roman" w:hAnsi="Times New Roman" w:cs="Times New Roman"/>
                <w:color w:val="auto"/>
              </w:rPr>
              <w:t>(численность промышленных предприятий)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8643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8401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C62" w:rsidRPr="00B42C1A" w:rsidRDefault="00982C62" w:rsidP="00982C62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8423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C46EF9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  <w:highlight w:val="yellow"/>
              </w:rPr>
            </w:pPr>
            <w:r w:rsidRPr="00C46EF9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Производительность труда по крупным и средним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тыс. руб./</w:t>
            </w:r>
          </w:p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FA209E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A209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FA209E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A209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1315,5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1298,2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1298,3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6D009D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Темп роста (снижения) 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п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роизводительност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и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труда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Pr="00986238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по крупным и средним организациям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98,7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9222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222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100,0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8D5F35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lastRenderedPageBreak/>
              <w:t>Производительность труда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Pr="00986238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по крупным и средним организациям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в сопоставимых ценах к 2000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тыс. руб./</w:t>
            </w:r>
          </w:p>
          <w:p w:rsidR="00CA5D2A" w:rsidRPr="008D5F3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EB29D6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29D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EB29D6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29D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EB29D6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29D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EB29D6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B29D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274,2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5D51E1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259,4</w:t>
            </w:r>
          </w:p>
        </w:tc>
      </w:tr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D90B4C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  <w:highlight w:val="yellow"/>
              </w:rPr>
            </w:pP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Темп роста (снижения) 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п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роизводительност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и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труда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Pr="00986238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по крупным и средним организациям</w:t>
            </w:r>
            <w:r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в сопоставимых ценах к 2000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1542F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A5D2A" w:rsidRPr="00D1542F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1542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CA5D2A" w:rsidRPr="00D02D7C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02D7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94,6</w:t>
            </w:r>
          </w:p>
        </w:tc>
      </w:tr>
      <w:tr w:rsidR="00CA5D2A" w:rsidRPr="00B42C1A" w:rsidTr="00BF07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D90B4C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bookmarkStart w:id="0" w:name="_GoBack" w:colFirst="1" w:colLast="1"/>
            <w:r w:rsidRPr="00690F1D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Объем инвестиций в основной капитал по организациям,                                                                                                                    не относящимся к субъектам малого предпринимательства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BF0729" w:rsidP="00BF0729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млн</w:t>
            </w:r>
            <w:r w:rsidR="00CA5D2A" w:rsidRPr="00C679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798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798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670,0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798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646,0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798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798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719,5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A52667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A5266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890,8</w:t>
            </w:r>
            <w:r w:rsidR="009E2CA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   </w:t>
            </w:r>
          </w:p>
        </w:tc>
      </w:tr>
      <w:bookmarkEnd w:id="0"/>
      <w:tr w:rsidR="00CA5D2A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705E2A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 w:rsidRPr="00705E2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eastAsia="ko-KR"/>
              </w:rPr>
              <w:t>Индекс физического объема инвестиций в основной капитал в процентах к предыдущему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697,6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417,0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140,1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123,8</w:t>
            </w:r>
          </w:p>
        </w:tc>
      </w:tr>
      <w:tr w:rsidR="00CA5D2A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D90B4C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 w:rsidRPr="00690F1D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Объем инвестиций в основной капитал по организациям,                                                                                                                    не относящимся к субъектам малого предпринимательства </w:t>
            </w:r>
            <w:r w:rsidRPr="008D5F35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>в сопоставимых ценах к 2000 году</w:t>
            </w:r>
            <w:r w:rsidRPr="00690F1D"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  <w:t xml:space="preserve">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C6798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79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57,9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  <w:p w:rsidR="00CA5D2A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211,2</w:t>
            </w:r>
          </w:p>
          <w:p w:rsidR="00CA5D2A" w:rsidRPr="00705E2A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71,5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279,4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124,8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152,0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177,9</w:t>
            </w:r>
          </w:p>
        </w:tc>
      </w:tr>
      <w:tr w:rsidR="00CA5D2A" w:rsidRPr="00203BFE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705E2A" w:rsidRDefault="00CA5D2A" w:rsidP="002C6713">
            <w:pPr>
              <w:ind w:firstLine="0"/>
              <w:jc w:val="left"/>
              <w:rPr>
                <w:rFonts w:ascii="Times New Roman" w:eastAsia="Calibri" w:hAnsi="Times New Roman" w:cs="Times New Roman"/>
                <w:b w:val="0"/>
                <w:color w:val="auto"/>
                <w:sz w:val="25"/>
                <w:szCs w:val="25"/>
              </w:rPr>
            </w:pPr>
            <w:r w:rsidRPr="00705E2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eastAsia="ko-KR"/>
              </w:rPr>
              <w:t xml:space="preserve">Индекс физического объема инвестиций в основной капитал в процентах к </w:t>
            </w:r>
            <w:r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eastAsia="ko-KR"/>
              </w:rPr>
              <w:t>предыдущему году в сопоставимых ценах 2000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705E2A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705E2A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364,8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390,8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67,6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90,6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121,8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203BFE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203BFE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117,0</w:t>
            </w:r>
          </w:p>
        </w:tc>
      </w:tr>
      <w:tr w:rsidR="00CA5D2A" w:rsidRPr="00203BFE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A92E15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eastAsia="ko-KR"/>
              </w:rPr>
            </w:pPr>
            <w:r w:rsidRPr="00A92E15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eastAsia="ko-KR"/>
              </w:rPr>
              <w:t>Наличие основных фондов на конец года по полной учетной стоимости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A92E15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млн</w:t>
            </w:r>
            <w:r w:rsidRPr="00A92E15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1070,1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1121,2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1017,6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1030,6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1151,1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 w:rsidRPr="001077F4"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1472,9</w:t>
            </w:r>
          </w:p>
        </w:tc>
      </w:tr>
      <w:tr w:rsidR="00CA5D2A" w:rsidRPr="00203BFE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D2A" w:rsidRPr="00A92E15" w:rsidRDefault="00CA5D2A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eastAsia="ko-KR"/>
              </w:rPr>
            </w:pPr>
            <w:r w:rsidRPr="00A92E15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eastAsia="ko-KR"/>
              </w:rPr>
              <w:lastRenderedPageBreak/>
              <w:t>Начисленный за год износ основных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A92E15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млн</w:t>
            </w:r>
            <w:r w:rsidRPr="00A92E15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41,3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36,8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D2A" w:rsidRPr="001077F4" w:rsidRDefault="00CA5D2A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5"/>
                <w:szCs w:val="25"/>
              </w:rPr>
              <w:t>29,3</w:t>
            </w:r>
          </w:p>
        </w:tc>
      </w:tr>
    </w:tbl>
    <w:p w:rsidR="00CA5D2A" w:rsidRDefault="00CA5D2A" w:rsidP="00CA5D2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A5D2A" w:rsidRDefault="00CA5D2A" w:rsidP="00CA5D2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A5D2A" w:rsidRDefault="00CA5D2A" w:rsidP="00CA5D2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A5D2A" w:rsidRDefault="00CA5D2A" w:rsidP="00CA5D2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4630" w:rsidRDefault="00D34630"/>
    <w:sectPr w:rsidR="00D34630" w:rsidSect="00CA5D2A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D2A"/>
    <w:rsid w:val="00043A26"/>
    <w:rsid w:val="00082292"/>
    <w:rsid w:val="00264269"/>
    <w:rsid w:val="00283CAA"/>
    <w:rsid w:val="00344FAA"/>
    <w:rsid w:val="003C7017"/>
    <w:rsid w:val="00487EB6"/>
    <w:rsid w:val="006128D7"/>
    <w:rsid w:val="00742066"/>
    <w:rsid w:val="00835A63"/>
    <w:rsid w:val="00867A8F"/>
    <w:rsid w:val="008E58CA"/>
    <w:rsid w:val="00982C62"/>
    <w:rsid w:val="009E2CA4"/>
    <w:rsid w:val="00A52667"/>
    <w:rsid w:val="00B4495B"/>
    <w:rsid w:val="00B83A27"/>
    <w:rsid w:val="00BF0729"/>
    <w:rsid w:val="00C27C56"/>
    <w:rsid w:val="00C46EF9"/>
    <w:rsid w:val="00C80D22"/>
    <w:rsid w:val="00C80F82"/>
    <w:rsid w:val="00CA5D2A"/>
    <w:rsid w:val="00D34630"/>
    <w:rsid w:val="00DE76A3"/>
    <w:rsid w:val="00F529F0"/>
    <w:rsid w:val="00F80454"/>
    <w:rsid w:val="00F9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3D78"/>
  <w15:docId w15:val="{0925BF2A-AC50-42E2-B8AD-06CA74E3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D2A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ая сетка — Акцент 1"/>
    <w:basedOn w:val="a1"/>
    <w:uiPriority w:val="62"/>
    <w:rsid w:val="00CA5D2A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6</cp:revision>
  <dcterms:created xsi:type="dcterms:W3CDTF">2018-07-13T12:16:00Z</dcterms:created>
  <dcterms:modified xsi:type="dcterms:W3CDTF">2018-08-17T10:39:00Z</dcterms:modified>
</cp:coreProperties>
</file>