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E6C" w:rsidRPr="00B02A0E" w:rsidRDefault="009A293F" w:rsidP="00111E6C">
      <w:pPr>
        <w:keepNext/>
        <w:widowControl w:val="0"/>
        <w:shd w:val="clear" w:color="auto" w:fill="FFFFFF"/>
        <w:ind w:firstLine="567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 4</w:t>
      </w:r>
      <w:r w:rsidR="00111E6C" w:rsidRPr="00B11F82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111E6C" w:rsidRPr="00B02A0E">
        <w:rPr>
          <w:rFonts w:ascii="Times New Roman" w:hAnsi="Times New Roman" w:cs="Times New Roman"/>
          <w:b/>
          <w:sz w:val="30"/>
          <w:szCs w:val="30"/>
        </w:rPr>
        <w:t xml:space="preserve">Показатели занятости и уровня жизни населения Невьянского городского округа </w:t>
      </w:r>
    </w:p>
    <w:p w:rsidR="00111E6C" w:rsidRPr="00B11F82" w:rsidRDefault="00111E6C" w:rsidP="00111E6C">
      <w:pPr>
        <w:keepNext/>
        <w:widowControl w:val="0"/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992"/>
        <w:gridCol w:w="1276"/>
        <w:gridCol w:w="1275"/>
        <w:gridCol w:w="993"/>
        <w:gridCol w:w="992"/>
        <w:gridCol w:w="992"/>
        <w:gridCol w:w="992"/>
        <w:gridCol w:w="993"/>
        <w:gridCol w:w="992"/>
        <w:gridCol w:w="963"/>
      </w:tblGrid>
      <w:tr w:rsidR="00111E6C" w:rsidRPr="00493C34" w:rsidTr="002C67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hideMark/>
          </w:tcPr>
          <w:p w:rsidR="00111E6C" w:rsidRPr="00C04F6C" w:rsidRDefault="00111E6C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A4F5C" w:rsidP="006A7DA0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1A4F5C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Среднесписочная численность работников (без внешних совместителей)</w:t>
            </w:r>
            <w:r w:rsidR="006A7DA0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</w:t>
            </w:r>
            <w:r w:rsidR="006A7DA0" w:rsidRPr="006A7DA0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по кругу организаций, не относящихся к субъектам малого предпринимательства, включая средние предприятия, численность работников которых превышает 15 человек, </w:t>
            </w:r>
            <w:r w:rsidR="00111E6C" w:rsidRPr="006A7DA0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5021 </w:t>
            </w:r>
            <w:r w:rsidRPr="001356C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(численность промышленных предприятий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3549  </w:t>
            </w:r>
            <w:r w:rsidRPr="00BF0B5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(численность промышленных предприятий)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8643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8423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сельское хозяйство, охота и лесное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727874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  <w:r w:rsidR="00111E6C"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рыболовство, рыбоводство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1356C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356C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4A1110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A111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648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1356C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356C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4A1110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A111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2059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2135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производство и распределение электроэнергии,  газа и 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4A1110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A111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188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оптовая и розничная торговля; ремонт  автотранспортных средств, мотоциклов, бытовых изделий и  предметов личного 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207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гостиницы и рестораны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171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транспорт и связь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447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финансовая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операции с недвижимым имуществом, аренда и  предоставление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государственное управление и обеспечение  военной безопасности;  социальное страхование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1324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1308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1481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1504</w:t>
            </w:r>
          </w:p>
        </w:tc>
      </w:tr>
      <w:tr w:rsidR="00111E6C" w:rsidRPr="00B42C1A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здравоохранение и предоставление социальных 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978</w:t>
            </w:r>
          </w:p>
        </w:tc>
      </w:tr>
      <w:tr w:rsidR="00111E6C" w:rsidRPr="00B42C1A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предоставление прочих коммунальных,  социальных и персональных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</w:p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454</w:t>
            </w:r>
          </w:p>
        </w:tc>
      </w:tr>
      <w:tr w:rsidR="00111E6C" w:rsidRPr="00B42C1A" w:rsidTr="00F13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F4582F">
            <w:pPr>
              <w:keepNext/>
              <w:spacing w:before="0"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Темпы роста среднесписочной численности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B42C1A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F4582F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98,2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100,3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hideMark/>
          </w:tcPr>
          <w:p w:rsidR="00111E6C" w:rsidRPr="00E355FA" w:rsidRDefault="00E355FA" w:rsidP="002C6713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E355F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Среднемесячная заработная плата одного работающего </w:t>
            </w:r>
            <w:r w:rsidR="00F12588" w:rsidRPr="00E355F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по кругу крупных и средних организаций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руб.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2320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8802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17232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20473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24731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25365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26158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26932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29721</w:t>
            </w:r>
          </w:p>
        </w:tc>
      </w:tr>
      <w:tr w:rsidR="00D65D49" w:rsidRPr="00493C34" w:rsidTr="00F131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D49" w:rsidRPr="00E355FA" w:rsidRDefault="00D65D49" w:rsidP="00D65D49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 w:colFirst="8" w:colLast="10"/>
            <w:r w:rsidRPr="00E355F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Среднемесячная заработная плата одного работающего по </w:t>
            </w:r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полному </w:t>
            </w:r>
            <w:r w:rsidRPr="00E355F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кругу организаций</w:t>
            </w:r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досчетом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на малые предприятия, включая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микропредприятия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986238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5"/>
                <w:szCs w:val="25"/>
              </w:rPr>
            </w:pPr>
            <w:r w:rsidRPr="00D65D49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D036ED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D036ED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5D51E1" w:rsidRDefault="00D65D49" w:rsidP="00D65D4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5D51E1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D036ED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D036ED" w:rsidRDefault="00D65D49" w:rsidP="00D65D49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2D687D" w:rsidRDefault="00D65D49" w:rsidP="00D65D4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687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2D687D" w:rsidRDefault="002D687D" w:rsidP="00D65D4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687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24116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D49" w:rsidRPr="002D687D" w:rsidRDefault="002D687D" w:rsidP="00D65D49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687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26009</w:t>
            </w:r>
          </w:p>
        </w:tc>
      </w:tr>
      <w:bookmarkEnd w:id="0"/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111E6C" w:rsidRPr="00986238" w:rsidRDefault="00111E6C" w:rsidP="002C6713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Среднемесячная начисленная заработная плата  по Свердловской области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руб.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25139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27608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29492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30691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32348</w:t>
            </w:r>
          </w:p>
        </w:tc>
      </w:tr>
      <w:tr w:rsidR="00111E6C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hideMark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Темпы роста среднемесячной начисленной заработной платы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379,4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195,8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118,8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120,8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102,6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103,1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103,0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110,4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spacing w:line="240" w:lineRule="atLeast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Среднемесячная начисленная заработная плата </w:t>
            </w:r>
            <w:r w:rsidR="004D0B0C" w:rsidRPr="00E355FA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одного работающего по кругу крупных и средних организаций</w:t>
            </w: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 в сопоставимых ценах к 2000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5690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5937</w:t>
            </w:r>
          </w:p>
        </w:tc>
      </w:tr>
      <w:tr w:rsidR="00111E6C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Темпы роста среднемесячной начисленной заработной платы в сопоставимых ценах к 2000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BE564F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BE564F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BE564F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BE564F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8C5E24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8C5E24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8C5E24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8C5E24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111E6C" w:rsidRPr="008C5E24" w:rsidRDefault="008C5E24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C5E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104,3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Уровень безработицы</w:t>
            </w:r>
          </w:p>
        </w:tc>
        <w:tc>
          <w:tcPr>
            <w:tcW w:w="99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036ED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1,89</w:t>
            </w:r>
          </w:p>
        </w:tc>
        <w:tc>
          <w:tcPr>
            <w:tcW w:w="99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1,54</w:t>
            </w:r>
          </w:p>
        </w:tc>
        <w:tc>
          <w:tcPr>
            <w:tcW w:w="993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1,67</w:t>
            </w:r>
          </w:p>
        </w:tc>
        <w:tc>
          <w:tcPr>
            <w:tcW w:w="99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1,83</w:t>
            </w:r>
          </w:p>
        </w:tc>
        <w:tc>
          <w:tcPr>
            <w:tcW w:w="963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1,64</w:t>
            </w:r>
          </w:p>
        </w:tc>
      </w:tr>
      <w:tr w:rsidR="00111E6C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hideMark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val="en-US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Численность безработных, всего</w:t>
            </w: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  <w:lang w:val="en-US"/>
              </w:rPr>
              <w:t>: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986238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530</w:t>
            </w:r>
          </w:p>
        </w:tc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856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962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679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529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423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499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447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Cs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том числе:</w:t>
            </w:r>
          </w:p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молодежь в возрасте 16-29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</w:tr>
      <w:tr w:rsidR="00111E6C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женщины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225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инвалиды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</w:t>
            </w:r>
          </w:p>
        </w:tc>
      </w:tr>
      <w:tr w:rsidR="00111E6C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беженцы и переселенцы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</w:tr>
      <w:tr w:rsidR="00111E6C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E6C" w:rsidRPr="00986238" w:rsidRDefault="00111E6C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проживающие в сельской местности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986238" w:rsidRDefault="00111E6C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color w:val="auto"/>
                <w:sz w:val="25"/>
                <w:szCs w:val="25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D4728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4728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E6C" w:rsidRPr="005D51E1" w:rsidRDefault="00111E6C" w:rsidP="002C6713">
            <w:pPr>
              <w:keepNext/>
              <w:spacing w:line="276" w:lineRule="auto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D51E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172</w:t>
            </w:r>
          </w:p>
        </w:tc>
      </w:tr>
    </w:tbl>
    <w:p w:rsidR="00D34630" w:rsidRDefault="00D34630"/>
    <w:sectPr w:rsidR="00D34630" w:rsidSect="00111E6C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6C"/>
    <w:rsid w:val="00111E6C"/>
    <w:rsid w:val="001124E6"/>
    <w:rsid w:val="00186356"/>
    <w:rsid w:val="001A4F5C"/>
    <w:rsid w:val="001F2F3D"/>
    <w:rsid w:val="002D687D"/>
    <w:rsid w:val="00415D27"/>
    <w:rsid w:val="004D0B0C"/>
    <w:rsid w:val="005F559F"/>
    <w:rsid w:val="00664347"/>
    <w:rsid w:val="006A7DA0"/>
    <w:rsid w:val="00727874"/>
    <w:rsid w:val="008C5E24"/>
    <w:rsid w:val="00910033"/>
    <w:rsid w:val="009A293F"/>
    <w:rsid w:val="00BE564F"/>
    <w:rsid w:val="00D34630"/>
    <w:rsid w:val="00D65D49"/>
    <w:rsid w:val="00E355FA"/>
    <w:rsid w:val="00F12588"/>
    <w:rsid w:val="00F13166"/>
    <w:rsid w:val="00F4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CF5"/>
  <w15:docId w15:val="{A1721081-C223-4C40-B0A7-11F72887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6C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111E6C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2018-07-12T11:42:00Z</dcterms:created>
  <dcterms:modified xsi:type="dcterms:W3CDTF">2018-11-13T08:25:00Z</dcterms:modified>
</cp:coreProperties>
</file>